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15211</w:t>
        <w:t xml:space="preserve">.  </w:t>
      </w:r>
      <w:r>
        <w:rPr>
          <w:b/>
        </w:rPr>
        <w:t xml:space="preserve">Notice of accidents</w:t>
      </w:r>
    </w:p>
    <w:p>
      <w:pPr>
        <w:jc w:val="both"/>
        <w:spacing w:before="100" w:after="0"/>
        <w:ind w:start="360"/>
        <w:ind w:firstLine="360"/>
      </w:pPr>
      <w:r>
        <w:rPr>
          <w:b/>
        </w:rPr>
        <w:t>1</w:t>
        <w:t xml:space="preserve">.  </w:t>
      </w:r>
      <w:r>
        <w:rPr>
          <w:b/>
        </w:rPr>
        <w:t xml:space="preserve">Reporting accidents.</w:t>
        <w:t xml:space="preserve"> </w:t>
      </w:r>
      <w:r>
        <w:t xml:space="preserve"> </w:t>
      </w:r>
      <w:r>
        <w:t xml:space="preserve">Each elevator or tramway accident that is caused by equipment failure or results in significant injury to a person or results in substantial damage to equipment must be reported by the owner or lessee to the chief inspector in accordance with the director's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D, §19 (AMD).]</w:t>
      </w:r>
    </w:p>
    <w:p>
      <w:pPr>
        <w:jc w:val="both"/>
        <w:spacing w:before="100" w:after="0"/>
        <w:ind w:start="360"/>
        <w:ind w:firstLine="360"/>
      </w:pPr>
      <w:r>
        <w:rPr>
          <w:b/>
        </w:rPr>
        <w:t>2</w:t>
        <w:t xml:space="preserve">.  </w:t>
      </w:r>
      <w:r>
        <w:rPr>
          <w:b/>
        </w:rPr>
        <w:t xml:space="preserve">Revocation of certificate.</w:t>
        <w:t xml:space="preserve"> </w:t>
      </w:r>
      <w:r>
        <w:t xml:space="preserve"> </w:t>
      </w:r>
      <w:r>
        <w:t xml:space="preserve">When an elevator or tramway accident as described in </w:t>
      </w:r>
      <w:r>
        <w:t>subsection 1</w:t>
      </w:r>
      <w:r>
        <w:t xml:space="preserve"> occurs, the inspection certificate for the involved elevator or tramway may be summarily revoked in accordance with and subject to the standards and limitations of </w:t>
      </w:r>
      <w:r>
        <w:t>Title 5, section 10004</w:t>
      </w:r>
      <w:r>
        <w:t xml:space="preserve">, pending decision on any application with the District Court for a further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B, §18 (NEW);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§X12 (AMD). PL 1999, c. 547, §B78 (AMD). PL 1999, c. 547, §B80 (AFF). PL 2001, c. 573, §B18 (RPR). PL 2001, c. 573, §B36 (AFF). PL 2013, c. 70, Pt. D,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§15211. Notice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§15211. Notice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§15211. NOTICE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