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16507</w:t>
        <w:t xml:space="preserve">.  </w:t>
      </w:r>
      <w:r>
        <w:rPr>
          <w:b/>
        </w:rPr>
        <w:t xml:space="preserve">Qualified immunity</w:t>
      </w:r>
    </w:p>
    <w:p>
      <w:pPr>
        <w:jc w:val="both"/>
        <w:spacing w:before="100" w:after="100"/>
        <w:ind w:start="360"/>
        <w:ind w:firstLine="360"/>
      </w:pPr>
      <w:r>
        <w:rPr/>
      </w:r>
      <w:r>
        <w:rPr/>
      </w:r>
      <w:r>
        <w:t xml:space="preserve">A broker-dealer, agent, investment adviser, federal covered investment adviser or investment adviser representative is not liable to another broker-dealer, agent, investment adviser, federal covered investment adviser or investment adviser representative for defamation relating to a statement that is contained in a record required by the administrator or designee of the administrator, the Securities and Exchange Commission or a self-regulatory organization, unless the person knew, or should have known at the time that the statement was made, that it was false in a material respect or the person acted in reckless disregard of the statement's truth or falsity.</w:t>
      </w:r>
      <w:r>
        <w:t xml:space="preserve">  </w:t>
      </w:r>
      <w:r xmlns:wp="http://schemas.openxmlformats.org/drawingml/2010/wordprocessingDrawing" xmlns:w15="http://schemas.microsoft.com/office/word/2012/wordml">
        <w:rPr>
          <w:rFonts w:ascii="Arial" w:hAnsi="Arial" w:cs="Arial"/>
          <w:sz w:val="22"/>
          <w:szCs w:val="22"/>
        </w:rPr>
        <w:t xml:space="preserve">[PL 2005, c. 65,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§16507. Qualified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§16507. Qualified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§16507. QUALIFIED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