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16804</w:t>
        <w:t xml:space="preserve">.  </w:t>
      </w:r>
      <w:r>
        <w:rPr>
          <w:b/>
        </w:rPr>
        <w:t xml:space="preserve">Third-party disclosures</w:t>
      </w:r>
    </w:p>
    <w:p>
      <w:pPr>
        <w:jc w:val="both"/>
        <w:spacing w:before="100" w:after="100"/>
        <w:ind w:start="360"/>
        <w:ind w:firstLine="360"/>
      </w:pPr>
      <w:r>
        <w:rPr/>
      </w:r>
      <w:r>
        <w:rPr/>
      </w:r>
      <w:r>
        <w:t xml:space="preserve">If a qualified individual reasonably believes that financial exploitation of an eligible adult may have occurred, may have been attempted or is being attempted, the qualified individual may notify any 3rd party previously designated by the eligible adult.  Disclosure may not be made to any designated 3rd party that is suspected of financial exploitation or other abuse of the eligible adult.</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§16804. Third-party disclosures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§16804. Third-party disclosures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§16804. THIRD-PARTY DISCLOSURES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