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18341-A</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 dentist or a dental hygienist under this chapter.  The board shall request a background check for each licensed dentist or licensed dental hygienist who applies for an initial compact privilege and designates this State as the applicant's home state.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w:pPr>
        <w:jc w:val="both"/>
        <w:spacing w:before="100" w:after="0"/>
        <w:ind w:start="720"/>
      </w:pPr>
      <w:r>
        <w:rPr/>
        <w:t>C</w:t>
        <w:t xml:space="preserve">.  </w:t>
      </w:r>
      <w:r>
        <w:rPr/>
      </w:r>
      <w:r>
        <w:t xml:space="preserve">An applicant or licensee shall submit to having fingerprints taken. The Department of Public Safety, Bureau of State Police, upon payment by the applicant or licensee of a fee established by the board, shall take or cause to be taken the applicant's or licensee's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w:pPr>
        <w:jc w:val="both"/>
        <w:spacing w:before="100" w:after="0"/>
        <w:ind w:start="720"/>
      </w:pPr>
      <w:r>
        <w:rPr/>
        <w:t>E</w:t>
        <w:t xml:space="preserve">.  </w:t>
      </w:r>
      <w:r>
        <w:rPr/>
      </w:r>
      <w:r>
        <w:t xml:space="preserve">State and federal criminal history record information of an applicant for a dentist license or a dental hygienist license may be used by the board for the purpose of screening the applicant. State and federal criminal history record information of a licensed dentist or licensed dental hygienist seeking an initial compact privilege may be used by the board for the purpose of taking disciplinary action against the licensee.  A board action against an applicant for licensure or a licensee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dentist and dental hygienist compact commission established under </w:t>
      </w:r>
      <w:r>
        <w:t>section 18438</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§21 (NEW).]</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§18341-A.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§18341-A.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§18341-A.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