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18392</w:t>
        <w:t xml:space="preserve">.  </w:t>
      </w:r>
      <w:r>
        <w:rPr>
          <w:b/>
        </w:rPr>
        <w:t xml:space="preserve">Removable dental prosthesis; owner identification</w:t>
      </w:r>
    </w:p>
    <w:p>
      <w:pPr>
        <w:jc w:val="both"/>
        <w:spacing w:before="100" w:after="100"/>
        <w:ind w:start="360"/>
        <w:ind w:firstLine="360"/>
      </w:pPr>
      <w:r>
        <w:rPr>
          <w:b/>
        </w:rPr>
        <w:t>1</w:t>
        <w:t xml:space="preserve">.  </w:t>
      </w:r>
      <w:r>
        <w:rPr>
          <w:b/>
        </w:rPr>
        <w:t xml:space="preserve">Identification required.</w:t>
        <w:t xml:space="preserve"> </w:t>
      </w:r>
      <w:r>
        <w:t xml:space="preserve"> </w:t>
      </w:r>
      <w:r>
        <w:t xml:space="preserve">Every complete upper and lower denture and removable dental prosthesis fabricated by a dentist or denturist, or fabricated pursuant to the dentist's or denturist's work order or under the dentist's or denturist's direction or supervision, must be marked with the name and social security number of the patient for whom the prosthesis is intended. The markings must be made during fabrication and must be permanent, legible and cosmetically acceptable. The exact location of the markings and the methods used to apply or implant the markings must be determined by the dentist or dental laboratory fabricating the prosthesis. If, in the professional judgment of the dentist or dental laboratory, this identification is not practical, identification must be provided as follows:</w:t>
      </w:r>
    </w:p>
    <w:p>
      <w:pPr>
        <w:jc w:val="both"/>
        <w:spacing w:before="100" w:after="0"/>
        <w:ind w:start="720"/>
      </w:pPr>
      <w:r>
        <w:rPr/>
        <w:t>A</w:t>
        <w:t xml:space="preserve">.  </w:t>
      </w:r>
      <w:r>
        <w:rPr/>
      </w:r>
      <w:r>
        <w:t xml:space="preserve">The social security number of the patient may be omitted if the name of the patient is shown;</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The initials of the patient may be shown alone, if use of the name of the patient is impracticable; or</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The identification marks may be omitted in their entirety if none of the forms of identification specified in </w:t>
      </w:r>
      <w:r>
        <w:t>paragraphs A</w:t>
      </w:r>
      <w:r>
        <w:t xml:space="preserve"> and </w:t>
      </w:r>
      <w:r>
        <w:t>B</w:t>
      </w:r>
      <w:r>
        <w:t xml:space="preserve"> are practicable or clinically safe.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w:t>
        <w:t xml:space="preserve">.  </w:t>
      </w:r>
      <w:r>
        <w:rPr>
          <w:b/>
        </w:rPr>
        <w:t xml:space="preserve">Applicability.</w:t>
        <w:t xml:space="preserve"> </w:t>
      </w:r>
      <w:r>
        <w:t xml:space="preserve"> </w:t>
      </w:r>
      <w:r>
        <w:t xml:space="preserve">A removable dental prosthesis in existence prior to September 23, 1983 that was not marked in accordance with </w:t>
      </w:r>
      <w:r>
        <w:t>subsection 1</w:t>
      </w:r>
      <w:r>
        <w:t xml:space="preserve"> at the time of its fabrication must be marked in accordance with </w:t>
      </w:r>
      <w:r>
        <w:t>subsection 1</w:t>
      </w:r>
      <w:r>
        <w:t xml:space="preserve"> at the time of a subsequent rebasing.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3</w:t>
        <w:t xml:space="preserve">.  </w:t>
      </w:r>
      <w:r>
        <w:rPr>
          <w:b/>
        </w:rPr>
        <w:t xml:space="preserve">Violation.</w:t>
        <w:t xml:space="preserve"> </w:t>
      </w:r>
      <w:r>
        <w:t xml:space="preserve"> </w:t>
      </w:r>
      <w:r>
        <w:t xml:space="preserve">Failure of a dentist or denturist to comply with this section constitutes grounds for discipline pursuant to </w:t>
      </w:r>
      <w:r>
        <w:t>section 18325</w:t>
      </w:r>
      <w:r>
        <w:t xml:space="preserve">, as long as the dentist or denturist is charged with the violation within 2 years of initial insertion of the dental prosthetic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§18392. Removable dental prosthesis; owner identification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§18392. Removable dental prosthesis; owner identification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§18392. REMOVABLE DENTAL PROSTHESIS; OWNER IDENTIFICATION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