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§16 (NEW). PL 1979, c. 450 (AMD). PL 1979, c. 456 (AMD). PL 1979, c. 735 (AMD). PL 1987, c. 722 (AMD). PL 1989, c. 470, §§1,3 (AMD). PL 1989, c. 585, §§D6,D11 (AMD). PL 1989, c. 869, §§C4,5,12,15 (AMD). PL 1991, c. 528, §§R2,3 (AMD). PL 1991, c. 528, §§R18,RRR (AFF). PL 1991, c. 591, §§R2,3 (AMD). PL 1991, c. 591, §R18 (AFF). PL 1991, c. 819, §§6-9 (AMD). PL 1993, c. 703, §1 (AMD). PL 1995, c. 85, §1 (AMD). PL 1995, c. 395, §P2 (AMD). PL 1995, c. 395, §P11 (AFF). RR 2003, c. 1, §34 (COR). PL 2003, c. 499, §§5-7 (AMD). PL 2003, c. 688, §E1 (AMD). PL 2003, c. 700, §1 (AMD). PL 2003, c. 700, §6 (AFF). PL 2007, c. 299, §§3, 4 (AMD). PL 2009, c. 405, §§1-5 (AMD). PL 2011, c. 429, §§2, 3 (AMD). PL 2011, c. 429, §9 (AFF). PL 2013, c. 275, §1 (AMD).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