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2576</w:t>
        <w:t xml:space="preserve">.  </w:t>
      </w:r>
      <w:r>
        <w:rPr>
          <w:b/>
        </w:rPr>
        <w:t xml:space="preserve">Visiting instructors</w:t>
      </w:r>
    </w:p>
    <w:p>
      <w:pPr>
        <w:jc w:val="both"/>
        <w:spacing w:before="100" w:after="100"/>
        <w:ind w:start="360"/>
        <w:ind w:firstLine="360"/>
      </w:pPr>
      <w:r>
        <w:rPr/>
      </w:r>
      <w:r>
        <w:rPr/>
      </w:r>
      <w:r>
        <w:t xml:space="preserve">A temporary visiting instructor's license may be granted an osteopathic physician who holds a current and valid license to practice osteopathic medicine in another state.  This license entitles the osteopathic physician to practice in this State when that physician is performing osteopathic medical procedures as a part of a course or courses of instruction in continuing medical education in a hospital in this State.  The annual fee for such a temporary license may not be more than $150.  The license issued pursuant to this section is for a duration set by the board.  Such a temporary license may be revoked for any one of the reasons in </w:t>
      </w:r>
      <w:r>
        <w:t>section 2591‑A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492,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1991, c. 425, §7 (AMD). PL 1993, c. 600, §A178 (AMD). PL 2001, c. 492,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§2576. Visiting instructors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§2576. Visiting instructors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§2576. VISITING INSTRUCTORS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