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3504-A</w:t>
        <w:t xml:space="preserve">.  </w:t>
      </w:r>
      <w:r>
        <w:rPr>
          <w:b/>
        </w:rPr>
        <w:t xml:space="preserve">Reciprocity</w:t>
      </w:r>
    </w:p>
    <w:p>
      <w:pPr>
        <w:jc w:val="both"/>
        <w:spacing w:before="100" w:after="100"/>
        <w:ind w:start="360"/>
        <w:ind w:firstLine="360"/>
      </w:pPr>
      <w:r>
        <w:rPr/>
      </w:r>
      <w:r>
        <w:rPr/>
      </w:r>
      <w:r>
        <w:t xml:space="preserve">The board shall issue a license to any person who files a sworn application and who is licensed under the laws of another state or territory of the United States as long as that state or territory has licensing standards and experience requirements at least equivalent to this State's and as long as that state or territory grants similar privileges to persons licensed under this chapter.  Reciprocal licenses may not be denied on the basis of current residency.</w:t>
      </w:r>
      <w:r>
        <w:t xml:space="preserve">  </w:t>
      </w:r>
      <w:r xmlns:wp="http://schemas.openxmlformats.org/drawingml/2010/wordprocessingDrawing" xmlns:w15="http://schemas.microsoft.com/office/word/2012/wordml">
        <w:rPr>
          <w:rFonts w:ascii="Arial" w:hAnsi="Arial" w:cs="Arial"/>
          <w:sz w:val="22"/>
          <w:szCs w:val="22"/>
        </w:rPr>
        <w:t xml:space="preserve">[PL 1999, c. 386, Pt. L,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§L11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§3504-A.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§3504-A.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§3504-A.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