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4684</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440, §2 (NEW). PL 1983, c. 553, §46 (AMD). PL 1985, c. 590, §§1,2 (AMD). PL 1985, c. 763, §§A89,90 (AMD). RR 1993, c. 1, §§92-94 (COR).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