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6087</w:t>
        <w:t xml:space="preserve">.  </w:t>
      </w:r>
      <w:r>
        <w:rPr>
          <w:b/>
        </w:rPr>
        <w:t xml:space="preserve">License required</w:t>
      </w:r>
    </w:p>
    <w:p>
      <w:pPr>
        <w:jc w:val="both"/>
        <w:spacing w:before="100" w:after="100"/>
        <w:ind w:start="360"/>
        <w:ind w:firstLine="360"/>
      </w:pPr>
      <w:r>
        <w:rPr/>
      </w:r>
      <w:r>
        <w:rPr/>
      </w:r>
      <w:r>
        <w:t xml:space="preserve">A person may not engage in the business of money transmission or advertise, solicit or hold itself out as providing money transmission unless the person is licensed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A person that is an authorized delegate of a person licensed under this Act acting within the scope of authority conferred by a written contract with the licensee;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that is exempt pursuant to section 6074 and does not engage in money transmission outside the scope of such exemption.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A license issued under section 6091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§6087.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§6087.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§6087.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