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6152</w:t>
        <w:t xml:space="preserve">.  </w:t>
      </w:r>
      <w:r>
        <w:rPr>
          <w:b/>
        </w:rPr>
        <w:t xml:space="preserve">Establishment of cash-dispensing machines; limitations</w:t>
      </w:r>
    </w:p>
    <w:p>
      <w:pPr>
        <w:jc w:val="both"/>
        <w:spacing w:before="100" w:after="0"/>
        <w:ind w:start="360"/>
        <w:ind w:firstLine="360"/>
      </w:pPr>
      <w:r>
        <w:rPr>
          <w:b/>
        </w:rPr>
        <w:t>1</w:t>
        <w:t xml:space="preserve">.  </w:t>
      </w:r>
      <w:r>
        <w:rPr>
          <w:b/>
        </w:rPr>
        <w:t xml:space="preserve">Cash-dispensing machines.</w:t>
        <w:t xml:space="preserve"> </w:t>
      </w:r>
      <w:r>
        <w:t xml:space="preserve"> </w:t>
      </w:r>
      <w:r>
        <w:t xml:space="preserve">A person may not establish or operate a cash-dispensing machine unless that person has first complied with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100"/>
        <w:ind w:start="360"/>
        <w:ind w:firstLine="360"/>
      </w:pPr>
      <w:r>
        <w:rPr>
          <w:b/>
        </w:rPr>
        <w:t>2</w:t>
        <w:t xml:space="preserve">.  </w:t>
      </w:r>
      <w:r>
        <w:rPr>
          <w:b/>
        </w:rPr>
        <w:t xml:space="preserve">Limitations.</w:t>
        <w:t xml:space="preserve"> </w:t>
      </w:r>
      <w:r>
        <w:t xml:space="preserve"> </w:t>
      </w:r>
      <w:r>
        <w:t xml:space="preserve">A cash-dispensing machine:</w:t>
      </w:r>
    </w:p>
    <w:p>
      <w:pPr>
        <w:jc w:val="both"/>
        <w:spacing w:before="100" w:after="0"/>
        <w:ind w:start="720"/>
      </w:pPr>
      <w:r>
        <w:rPr/>
        <w:t>A</w:t>
        <w:t xml:space="preserve">.  </w:t>
      </w:r>
      <w:r>
        <w:rPr/>
      </w:r>
      <w:r>
        <w:t xml:space="preserve">May not accept deposits or loan payments or effectuate account transfers other than those transfers between the customer's accounts in the same financial institution; and</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B</w:t>
        <w:t xml:space="preserve">.  </w:t>
      </w:r>
      <w:r>
        <w:rPr/>
      </w:r>
      <w:r>
        <w:t xml:space="preserve">Must be operated in such a way as to comply with the Electronic Funds Transfer Act, 15 United States Code, Section 1693 et seq. or regulations adopted under that Act.</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§6152. Establishment of cash-dispensing machines;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§6152. Establishment of cash-dispensing machines;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§6152. ESTABLISHMENT OF CASH-DISPENSING MACHINES;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