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6232</w:t>
        <w:t xml:space="preserve">.  </w:t>
      </w:r>
      <w:r>
        <w:rPr>
          <w:b/>
        </w:rPr>
        <w:t xml:space="preserve">Telehealth services permitted</w:t>
      </w:r>
    </w:p>
    <w:p>
      <w:pPr>
        <w:jc w:val="both"/>
        <w:spacing w:before="100" w:after="100"/>
        <w:ind w:start="360"/>
        <w:ind w:firstLine="360"/>
      </w:pPr>
      <w:r>
        <w:rPr/>
      </w:r>
      <w:r>
        <w:rPr/>
      </w:r>
      <w:r>
        <w:t xml:space="preserve">A person licensed under this chapter may provide telehealth services as long as the licensee acts within the scope of practice of the licensee's license, in accordance with any requirements and restrictions imposed by this subchapter and in accordance with standards of practice.</w:t>
      </w:r>
      <w:r>
        <w:t xml:space="preserve">  </w:t>
      </w:r>
      <w:r xmlns:wp="http://schemas.openxmlformats.org/drawingml/2010/wordprocessingDrawing" xmlns:w15="http://schemas.microsoft.com/office/word/2012/wordml">
        <w:rPr>
          <w:rFonts w:ascii="Arial" w:hAnsi="Arial" w:cs="Arial"/>
          <w:sz w:val="22"/>
          <w:szCs w:val="22"/>
        </w:rPr>
        <w:t xml:space="preserve">[PL 2021, c. 291, Pt. B,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§6232. Telehealth services permitted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§6232. Telehealth services permitted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§6232. TELEHEALTH SERVICES PERMITTED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