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9404</w:t>
        <w:t xml:space="preserve">.  </w:t>
      </w:r>
      <w:r>
        <w:rPr>
          <w:b/>
        </w:rPr>
        <w:t xml:space="preserve">License requirement; exceptions</w:t>
      </w:r>
    </w:p>
    <w:p>
      <w:pPr>
        <w:jc w:val="both"/>
        <w:spacing w:before="100" w:after="0"/>
        <w:ind w:start="360"/>
        <w:ind w:firstLine="360"/>
      </w:pPr>
      <w:r>
        <w:rPr>
          <w:b/>
        </w:rPr>
        <w:t>1</w:t>
        <w:t xml:space="preserve">.  </w:t>
      </w:r>
      <w:r>
        <w:rPr>
          <w:b/>
        </w:rPr>
      </w:r>
      <w:r>
        <w:t xml:space="preserve"> </w:t>
      </w:r>
      <w:r>
        <w:t xml:space="preserve">No person may act as a security guard without first obtaining from the commissioner a license to be a contract security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w:t>
      </w:r>
    </w:p>
    <w:p>
      <w:pPr>
        <w:jc w:val="both"/>
        <w:spacing w:before="100" w:after="100"/>
        <w:ind w:start="360"/>
        <w:ind w:firstLine="360"/>
      </w:pPr>
      <w:r>
        <w:rPr>
          <w:b/>
        </w:rPr>
        <w:t>2</w:t>
        <w:t xml:space="preserve">.  </w:t>
      </w:r>
      <w:r>
        <w:rPr>
          <w:b/>
        </w:rPr>
      </w:r>
      <w:r>
        <w:t xml:space="preserve"> </w:t>
      </w:r>
      <w:r>
        <w:t xml:space="preserve">This section does not apply to the following:</w:t>
      </w:r>
    </w:p>
    <w:p>
      <w:pPr>
        <w:jc w:val="both"/>
        <w:spacing w:before="100" w:after="0"/>
        <w:ind w:start="720"/>
      </w:pPr>
      <w:r>
        <w:rPr/>
        <w:t>A</w:t>
        <w:t xml:space="preserve">.  </w:t>
      </w:r>
      <w:r>
        <w:rPr/>
      </w:r>
      <w:r>
        <w:t xml:space="preserve">Any proprietary security organization or any employee thereof;</w:t>
      </w:r>
      <w:r>
        <w:t xml:space="preserve">  </w:t>
      </w:r>
      <w:r xmlns:wp="http://schemas.openxmlformats.org/drawingml/2010/wordprocessingDrawing" xmlns:w15="http://schemas.microsoft.com/office/word/2012/wordml">
        <w:rPr>
          <w:rFonts w:ascii="Arial" w:hAnsi="Arial" w:cs="Arial"/>
          <w:sz w:val="22"/>
          <w:szCs w:val="22"/>
        </w:rPr>
        <w:t xml:space="preserve">[PL 1987, c. 170, §6 (AMD).]</w:t>
      </w:r>
    </w:p>
    <w:p>
      <w:pPr>
        <w:jc w:val="both"/>
        <w:spacing w:before="100" w:after="0"/>
        <w:ind w:start="720"/>
      </w:pPr>
      <w:r>
        <w:rPr/>
        <w:t>B</w:t>
        <w:t xml:space="preserve">.  </w:t>
      </w:r>
      <w:r>
        <w:rPr/>
      </w:r>
      <w:r>
        <w:t xml:space="preserve">Any person employed by a person possessing a valid license to be a contract security company;</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w:pPr>
        <w:jc w:val="both"/>
        <w:spacing w:before="100" w:after="0"/>
        <w:ind w:start="720"/>
      </w:pPr>
      <w:r>
        <w:rPr/>
        <w:t>C</w:t>
        <w:t xml:space="preserve">.  </w:t>
      </w:r>
      <w:r>
        <w:rPr/>
      </w:r>
      <w:r>
        <w:t xml:space="preserve">Any person possessing a valid contract security company license granted under any prior existing provision of law of this State, provided that upon expiration of that license the person shall be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 PL 1987, c. 170,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§9404. License requirement;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§9404. License requirement;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§9404. LICENSE REQUIREMENT;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