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1604-117</w:t>
        <w:t xml:space="preserve">.  </w:t>
      </w:r>
      <w:r>
        <w:rPr>
          <w:b/>
        </w:rPr>
        <w:t xml:space="preserve">Labeling of promotional material</w:t>
      </w:r>
    </w:p>
    <w:p>
      <w:pPr>
        <w:jc w:val="both"/>
        <w:spacing w:before="100" w:after="100"/>
        <w:ind w:start="360"/>
        <w:ind w:firstLine="360"/>
      </w:pPr>
      <w:r>
        <w:rPr/>
      </w:r>
      <w:r>
        <w:rPr/>
      </w:r>
      <w:r>
        <w:t xml:space="preserve">If any improvement contemplated in a condominium is labeled "NEED NOT BE BUILT" on a plat or plan, or is to be located within a portion of the condominium with respect to which the declarant has reserved a development right, no promotional material may be displayed or delivered to prospective purchasers which describes or portrays that improvement, unless the description or portrayal of the improvement in the promotional material is conspicuously labeled or identified as "NEED NOT BE BUILT."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§1604-117. Labeling of promotional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§1604-117. Labeling of promotional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§1604-117. LABELING OF PROMOTIONAL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