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2119</w:t>
        <w:t xml:space="preserve">.  </w:t>
      </w:r>
      <w:r>
        <w:rPr>
          <w:b/>
        </w:rPr>
        <w:t xml:space="preserve">Disposition of property having no substantial value; immunity from liability</w:t>
      </w:r>
    </w:p>
    <w:p>
      <w:pPr>
        <w:jc w:val="both"/>
        <w:spacing w:before="100" w:after="0"/>
        <w:ind w:start="360"/>
        <w:ind w:firstLine="360"/>
      </w:pPr>
      <w:r>
        <w:rPr>
          <w:b/>
        </w:rPr>
        <w:t>1</w:t>
        <w:t xml:space="preserve">.  </w:t>
      </w:r>
      <w:r>
        <w:rPr>
          <w:b/>
        </w:rPr>
        <w:t xml:space="preserve">Return to holder.</w:t>
        <w:t xml:space="preserve"> </w:t>
      </w:r>
      <w:r>
        <w:t xml:space="preserve"> </w:t>
      </w:r>
      <w:r>
        <w:t xml:space="preserve">If the administrator takes custody of property delivered under this Act and later determines that the property has no substantial commercial value or that the cost of disposing of the property will exceed the value of the property, the administrator may return the property to the holder or destroy or otherwise dispose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Immunity from liability.</w:t>
        <w:t xml:space="preserve"> </w:t>
      </w:r>
      <w:r>
        <w:t xml:space="preserve"> </w:t>
      </w:r>
      <w:r>
        <w:t xml:space="preserve">An action or proceeding may not be commenced against the State, an agency of the State, the administrator, another officer, employee or agent of the State or a holder for or because of an act of the administrator under this section, except for intentional misconduct or malfeasance.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§2119. Disposition of property having no substantial value;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§2119. Disposition of property having no substantial value;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§2119. DISPOSITION OF PROPERTY HAVING NO SUBSTANTIAL VALUE;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