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729, §7 (AMD). PL 1983, c. 816, §C2 (AMD). PL 1985, c. 503, §3 (AMD). PL 1985, c. 785, §B162 (AMD). PL 1989, c. 265, §2 (AMD). PL 1989, c. 501, §P29 (AMD). PL 1989, c. 933, §§1,2 (AMD). PL 1991, c. 567, §1 (AMD). PL 1991, c. 711, §5 (AMD). PL 1993, c. 410, §§CCC10,11 (AMD). PL 1993, c. 667, §1 (AMD). PL 1995, c. 368, §GG4 (AMD). PL 1995, c. 395, §§C4,G11 (AMD). PL 1995, c. 395, §G20 (AFF). PL 1995, c. 560, §§K14-17 (AMD). PL 1995, c. 560, §K83 (AFF). PL 1995, c. 691, §3 (AMD). PL 1997, c. 676, §5 (AMD). PL 1999, c. 731, §L2 (AMD). PL 2001, c. 194, §1 (AMD). PL 2001, c. 439, §§J6,7 (AMD). PL 2001, c. 493, §1 (AMD). PL 2005, c. 236, §§3,4 (REV). PL 2007, c. 286, §1 (AMD). PL 2007, c. 539, Pt. N,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Powers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Powers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§1204. POWERS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