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2005, c. 236, §2 (AMD). PL 2007, c. 539, Pt. N, §66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§3201.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