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580, §7 (RPR).]</w:t>
      </w:r>
    </w:p>
    <w:p>
      <w:pPr>
        <w:jc w:val="both"/>
        <w:spacing w:before="100" w:after="0"/>
        <w:ind w:start="360"/>
        <w:ind w:firstLine="360"/>
      </w:pPr>
      <w:r>
        <w:rPr>
          <w:b/>
        </w:rPr>
        <w:t>1</w:t>
        <w:t xml:space="preserve">.  </w:t>
      </w:r>
      <w:r>
        <w:rPr>
          <w:b/>
        </w:rPr>
        <w:t xml:space="preserve">Agency.</w:t>
        <w:t xml:space="preserve"> </w:t>
      </w:r>
      <w:r>
        <w:t xml:space="preserve"> </w:t>
      </w:r>
      <w:r>
        <w:t xml:space="preserve">"Agency" means a person, firm, association or corporation, but does not include the individual or corporate professional practice of one or more psychologists or psychiatrists.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w:pPr>
        <w:jc w:val="both"/>
        <w:spacing w:before="100" w:after="0"/>
        <w:ind w:start="360"/>
        <w:ind w:firstLine="360"/>
      </w:pPr>
      <w:r>
        <w:rPr>
          <w:b/>
        </w:rPr>
        <w:t>1-A</w:t>
        <w:t xml:space="preserve">.  </w:t>
      </w:r>
      <w:r>
        <w:rPr>
          <w:b/>
        </w:rPr>
        <w:t xml:space="preserve">Case management services.</w:t>
        <w:t xml:space="preserve"> </w:t>
      </w:r>
      <w:r>
        <w:t xml:space="preserve"> </w:t>
      </w:r>
      <w:r>
        <w:t xml:space="preserve">"Case management services" means those services which assist an individual in gaining access to and making effective use of the range of medical, psychological and other related services available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1-B</w:t>
        <w:t xml:space="preserve">.  </w:t>
      </w:r>
      <w:r>
        <w:rPr>
          <w:b/>
        </w:rPr>
        <w:t xml:space="preserve">Long-term mentally ill.</w:t>
        <w:t xml:space="preserve"> </w:t>
      </w:r>
      <w:r>
        <w:t xml:space="preserve"> </w:t>
      </w:r>
      <w:r>
        <w:t xml:space="preserve">"Long-term mentally ill" means persons who suffer certain mental or emotional disorders, such as organic brain syndrome, schizophrenia, recurrent depressive and manic-depressive disorders, paranoid and other psychoses, plus other disorders which may become chronic, that erode or prevent the capacities in relation to 3 or more of the primary aspects of daily life, such as personal hygiene and self-care, self-direction, interpersonal relationships, social transactions, learning, recreation and economic self-sufficiency.  While these persons may be at risk of institutionalization, there is no requirement that these persons are or have been residents of institutions providing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246, §3 (NEW).]</w:t>
      </w:r>
    </w:p>
    <w:p>
      <w:pPr>
        <w:jc w:val="both"/>
        <w:spacing w:before="100" w:after="0"/>
        <w:ind w:start="360"/>
        <w:ind w:firstLine="360"/>
      </w:pPr>
      <w:r>
        <w:rPr>
          <w:b/>
        </w:rPr>
        <w:t>2</w:t>
        <w:t xml:space="preserve">.  </w:t>
      </w:r>
      <w:r>
        <w:rPr>
          <w:b/>
        </w:rPr>
        <w:t xml:space="preserve">Mental health services.</w:t>
        <w:t xml:space="preserve"> </w:t>
      </w:r>
      <w:r>
        <w:t xml:space="preserve"> </w:t>
      </w:r>
      <w:r>
        <w:t xml:space="preserve">"Mental health services" means out-patient counseling, other psychological, psychiatric, diagnostic or therapeutic services and other allied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§7 (RPR). PL 1987, c. 246,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