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5431</w:t>
        <w:t xml:space="preserve">.  </w:t>
      </w:r>
      <w:r>
        <w:rPr>
          <w:b/>
        </w:rPr>
        <w:t xml:space="preserve">Purpose</w:t>
      </w:r>
    </w:p>
    <w:p>
      <w:pPr>
        <w:jc w:val="both"/>
        <w:spacing w:before="100" w:after="100"/>
        <w:ind w:start="360"/>
        <w:ind w:firstLine="360"/>
      </w:pPr>
      <w:r>
        <w:rPr/>
      </w:r>
      <w:r>
        <w:rPr/>
      </w:r>
      <w:r>
        <w:t xml:space="preserve">The purpose of this Article is to assist in the establishment and expansion of community-based adult developmental services and programs for persons with intellectual disabilities or autism residing in the community and residing in privately operated 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