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STATE-OPERATED FACILITIES FOR MENTALLY RETARDED PERSONS</w:t>
      </w:r>
    </w:p>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225. STATE-OPERATED FACILITIES FOR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STATE-OPERATED FACILITIES FOR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225. STATE-OPERATED FACILITIES FOR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