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34-E</w:t>
      </w:r>
    </w:p>
    <w:p>
      <w:pPr>
        <w:jc w:val="center"/>
        <w:ind w:start="360"/>
        <w:spacing w:before="300" w:after="300"/>
      </w:pPr>
      <w:r>
        <w:rPr>
          <w:b/>
        </w:rPr>
        <w:t xml:space="preserve">BATTERY STORAGE SYSTEM DECOMMISSIONING</w:t>
      </w:r>
    </w:p>
    <w:p>
      <w:pPr>
        <w:jc w:val="both"/>
        <w:spacing w:before="100" w:after="100"/>
        <w:ind w:start="1080" w:hanging="720"/>
      </w:pPr>
      <w:r>
        <w:rPr>
          <w:b/>
        </w:rPr>
        <w:t>§</w:t>
        <w:t>3498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battery storage system development, including but not limited to battery storage modules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  </w:t>
      </w:r>
    </w:p>
    <w:p>
      <w:pPr>
        <w:jc w:val="both"/>
        <w:spacing w:before="100" w:after="0"/>
        <w:ind w:start="360"/>
      </w:pPr>
      <w:r>
        <w:rPr/>
      </w:r>
      <w:r>
        <w:rPr/>
      </w:r>
      <w:r>
        <w:t xml:space="preserve">For any portion of a battery storage system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  </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Battery storage system.</w:t>
        <w:t xml:space="preserve"> </w:t>
      </w:r>
      <w:r>
        <w:t xml:space="preserve"> </w:t>
      </w:r>
      <w:r>
        <w:t xml:space="preserve">"Battery storage system" means a commercially available technology that uses chemical processes for absorbing energy and storing it for a period of time for use at a later time, including but not limited to lithium-ion batteries.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battery storage system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Maine Land Use Planning Commission in the case of a battery storage system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4</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Transfer of ownership.</w:t>
        <w:t xml:space="preserve"> </w:t>
      </w:r>
      <w:r>
        <w:t xml:space="preserve"> </w:t>
      </w:r>
      <w:r>
        <w:t xml:space="preserve">"Transfer of ownership" means a change in the legal entity that owns or operates a battery storage system development.  A sale or exchange of stock or membership interests or a merger is not a transfer of ownership as long as the legal entity that owns or operates the battery storage system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6</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jc w:val="both"/>
        <w:spacing w:before="100" w:after="100"/>
        <w:ind w:start="1080" w:hanging="720"/>
      </w:pPr>
      <w:r>
        <w:rPr>
          <w:b/>
        </w:rPr>
        <w:t>§</w:t>
        <w:t>3499</w:t>
        <w:t xml:space="preserve">.  </w:t>
      </w:r>
      <w:r>
        <w:rPr>
          <w:b/>
        </w:rPr>
        <w:t xml:space="preserve">Decommissioning plan required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construct, cause to be constructed or operate a battery storage system development with a capacity of 2 megawatts or more without first obtaining approval of a decommissioning plan from the environmental permitting entity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Plan requirements.</w:t>
        <w:t xml:space="preserve"> </w:t>
      </w:r>
      <w:r>
        <w:t xml:space="preserve"> </w:t>
      </w:r>
      <w:r>
        <w:t xml:space="preserve">A decommissioning plan must provide for the decommissioning of a battery storage system development and include demonstration of current and future financial capacity, which must be unaffected by the owner's or operator's future financial condition, to fully fund decommissioning in accordance with an approved decommissioning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Standards.</w:t>
        <w:t xml:space="preserve"> </w:t>
      </w:r>
      <w:r>
        <w:t xml:space="preserve"> </w:t>
      </w:r>
      <w:r>
        <w:t xml:space="preserve">An environmental permitting entity shall approve a decommissioning plan whenever it finds the following:</w:t>
      </w:r>
    </w:p>
    <w:p>
      <w:pPr>
        <w:jc w:val="both"/>
        <w:spacing w:before="100" w:after="0"/>
        <w:ind w:start="720"/>
      </w:pPr>
      <w:r>
        <w:rPr/>
        <w:t>A</w:t>
        <w:t xml:space="preserve">.  </w:t>
      </w:r>
      <w:r>
        <w:rPr/>
      </w:r>
      <w:r>
        <w:t xml:space="preserve">The plan, if implemented, will result in successful decommissioning of the battery storage system development, including the restoration of farmland sufficient to support resumption of farming or agricultural activities;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plan provides for the recycling of the waste components of the battery storage system that are recyclable and disposing of the components that are not recyclable at facilities authorized to accept such components;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C</w:t>
        <w:t xml:space="preserve">.  </w:t>
      </w:r>
      <w:r>
        <w:rPr/>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including the cost of recycling the waste components of the battery storage system that are recyclable and disposing of the components that are not recyclable at facilities authorized to accept such components; and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D</w:t>
        <w:t xml:space="preserve">.  </w:t>
      </w:r>
      <w:r>
        <w:rPr/>
      </w:r>
      <w:r>
        <w:t xml:space="preserve">The plan requires the financial assurance be updated 15 years after approval of the plan and no less frequently than every 5 years thereafter. Updates to financial assurance required under this paragraph must be submitted to the environmental permitting entity on or before December 31st of the year in which such updates are required.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4</w:t>
        <w:t xml:space="preserve">.  </w:t>
      </w:r>
      <w:r>
        <w:rPr>
          <w:b/>
        </w:rPr>
        <w:t xml:space="preserve">Applicability.</w:t>
        <w:t xml:space="preserve"> </w:t>
      </w:r>
      <w:r>
        <w:t xml:space="preserve"> </w:t>
      </w:r>
      <w:r>
        <w:t xml:space="preserve">This section applies to a battery storage system development on which construction begins on or after January 1, 2024.  This section does not apply to a battery storage system development on which construction begins prior to January 1, 2024 unless the battery storage system development undergoes a transfer of ownership on or after January 1, 2024 in which case a person may not operate the battery storage system after the transfer of ownership without a decommissioning plan approved by the environmental permitting entity under this section.</w:t>
      </w:r>
    </w:p>
    <w:p>
      <w:pPr>
        <w:jc w:val="both"/>
        <w:spacing w:before="100" w:after="0"/>
        <w:ind w:start="360"/>
      </w:pPr>
      <w:r>
        <w:rPr/>
      </w:r>
      <w:r>
        <w:rPr/>
      </w:r>
      <w:r>
        <w:t xml:space="preserve">Upon a transfer of ownership of a battery storage system development subject to a decommissioning plan approved under this section, a person that transfers ownership of the development remains jointly and severally liable for implementation of the plan until the environmental permitting entity approves transfer of the decommissioning plan to the new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Administration and enforcement; rulemaking.</w:t>
        <w:t xml:space="preserve"> </w:t>
      </w:r>
      <w:r>
        <w:t xml:space="preserve"> </w:t>
      </w:r>
      <w:r>
        <w:t xml:space="preserve">The Department of Environmental Protection shall administer and enforce this chapter with respect to the decommissioning of battery storage system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battery storage system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r>
      <w:r>
        <w:rPr/>
      </w:r>
      <w:r>
        <w:t xml:space="preserve">Notwithstanding </w:t>
      </w:r>
      <w:r>
        <w:t>Title 5, section 8071, subsection 3</w:t>
      </w:r>
      <w:r>
        <w:t xml:space="preserve">, 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34-E. BATTERY STORAGE SYSTEM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34-E. BATTERY STORAGE SYSTEM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34-E. BATTERY STORAGE SYSTEM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