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Unauthorized service</w:t>
      </w:r>
    </w:p>
    <w:p>
      <w:pPr>
        <w:jc w:val="both"/>
        <w:spacing w:before="100" w:after="100"/>
        <w:ind w:start="360"/>
        <w:ind w:firstLine="360"/>
      </w:pPr>
      <w:r>
        <w:rPr/>
      </w:r>
      <w:r>
        <w:rPr/>
      </w:r>
      <w:r>
        <w:t xml:space="preserve">The commission may order any person to cease and desist from providing service if it finds that the person has not obtained commission authorization to provide the service as required by this Title.  The commission may impose the sanctions and penalties of this chapter upon any person that provides service without first obtaining commission authorization as required by this Title.</w:t>
      </w:r>
      <w:r>
        <w:t xml:space="preserve">  </w:t>
      </w:r>
      <w:r xmlns:wp="http://schemas.openxmlformats.org/drawingml/2010/wordprocessingDrawing" xmlns:w15="http://schemas.microsoft.com/office/word/2012/wordml">
        <w:rPr>
          <w:rFonts w:ascii="Arial" w:hAnsi="Arial" w:cs="Arial"/>
          <w:sz w:val="22"/>
          <w:szCs w:val="22"/>
        </w:rPr>
        <w:t xml:space="preserve">[PL 2003, c. 505,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§1512. Unauthorized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Unauthorized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§1512. UNAUTHORIZED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