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Existing locations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Existing locations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§2309. EXISTING LOCATIONS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