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Submetering permitted in campgrounds</w:t>
      </w:r>
    </w:p>
    <w:p>
      <w:pPr>
        <w:jc w:val="both"/>
        <w:spacing w:before="100" w:after="100"/>
        <w:ind w:start="360"/>
        <w:ind w:firstLine="360"/>
      </w:pPr>
      <w:r>
        <w:rPr/>
      </w:r>
      <w:r>
        <w:rPr/>
      </w:r>
      <w:r>
        <w:t xml:space="preserve">A campground owner or operator may submeter electric service to campground sites within the campground in accordance with this section, as long as electric service is not provided to any particular submeter user for a period greater than 6 consecutive months.</w:t>
      </w:r>
      <w:r>
        <w:t xml:space="preserve">  </w:t>
      </w:r>
      <w:r xmlns:wp="http://schemas.openxmlformats.org/drawingml/2010/wordprocessingDrawing" xmlns:w15="http://schemas.microsoft.com/office/word/2012/wordml">
        <w:rPr>
          <w:rFonts w:ascii="Arial" w:hAnsi="Arial" w:cs="Arial"/>
          <w:sz w:val="22"/>
          <w:szCs w:val="22"/>
        </w:rPr>
        <w:t xml:space="preserve">[PL 1995, c. 129,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"Campground" means a recreational camping park where fees are charged for the recreational use of the park and that can accommodate 10 or more temporary living quarters, including but not limited to  tents, recreational vehicles, trailers, vans, pickup campers and motor homes.</w:t>
      </w:r>
      <w:r>
        <w:t xml:space="preserve">  </w:t>
      </w:r>
      <w:r xmlns:wp="http://schemas.openxmlformats.org/drawingml/2010/wordprocessingDrawing" xmlns:w15="http://schemas.microsoft.com/office/word/2012/wordml">
        <w:rPr>
          <w:rFonts w:ascii="Arial" w:hAnsi="Arial" w:cs="Arial"/>
          <w:sz w:val="22"/>
          <w:szCs w:val="22"/>
        </w:rPr>
        <w:t xml:space="preserve">[PL 1995, c. 129, §1 (NEW).]</w:t>
      </w:r>
    </w:p>
    <w:p>
      <w:pPr>
        <w:jc w:val="both"/>
        <w:spacing w:before="100" w:after="0"/>
        <w:ind w:start="720"/>
      </w:pPr>
      <w:r>
        <w:rPr/>
        <w:t>B</w:t>
        <w:t xml:space="preserve">.  </w:t>
      </w:r>
      <w:r>
        <w:rPr/>
      </w:r>
      <w:r>
        <w:t xml:space="preserve">"Submeter user" means any person using a campground site on which a campground owner or operator has installed a submeter.</w:t>
      </w:r>
      <w:r>
        <w:t xml:space="preserve">  </w:t>
      </w:r>
      <w:r xmlns:wp="http://schemas.openxmlformats.org/drawingml/2010/wordprocessingDrawing" xmlns:w15="http://schemas.microsoft.com/office/word/2012/wordml">
        <w:rPr>
          <w:rFonts w:ascii="Arial" w:hAnsi="Arial" w:cs="Arial"/>
          <w:sz w:val="22"/>
          <w:szCs w:val="22"/>
        </w:rPr>
        <w:t xml:space="preserve">[PL 1995, c. 129,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129, §1 (NEW).]</w:t>
      </w:r>
    </w:p>
    <w:p>
      <w:pPr>
        <w:jc w:val="both"/>
        <w:spacing w:before="100" w:after="0"/>
        <w:ind w:start="360"/>
        <w:ind w:firstLine="360"/>
      </w:pPr>
      <w:r>
        <w:rPr>
          <w:b/>
        </w:rPr>
        <w:t>2</w:t>
        <w:t xml:space="preserve">.  </w:t>
      </w:r>
      <w:r>
        <w:rPr>
          <w:b/>
        </w:rPr>
        <w:t xml:space="preserve">Charges.</w:t>
        <w:t xml:space="preserve"> </w:t>
      </w:r>
      <w:r>
        <w:t xml:space="preserve"> </w:t>
      </w:r>
      <w:r>
        <w:t xml:space="preserve">A campground owner or operator may charge a submeter user only for kilowatt hours used by that submeter user.  The charge that a campground owner or operator may charge a submeter user for electric service may not exceed the kilowatt usage of the submeter user multiplied by the combined rate per kilowatt hour that the campground owner or operator is charged by the transmission and distribution utility and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§15 (AMD); PL 1999, c. 398, Pt. A, §§104, 105 (AFF).]</w:t>
      </w:r>
    </w:p>
    <w:p>
      <w:pPr>
        <w:jc w:val="both"/>
        <w:spacing w:before="100" w:after="0"/>
        <w:ind w:start="360"/>
        <w:ind w:firstLine="360"/>
      </w:pPr>
      <w:r>
        <w:rPr>
          <w:b/>
        </w:rPr>
        <w:t>3</w:t>
        <w:t xml:space="preserve">.  </w:t>
      </w:r>
      <w:r>
        <w:rPr>
          <w:b/>
        </w:rPr>
        <w:t xml:space="preserve">Nontaxable event.</w:t>
        <w:t xml:space="preserve"> </w:t>
      </w:r>
      <w:r>
        <w:t xml:space="preserve"> </w:t>
      </w:r>
      <w:r>
        <w:t xml:space="preserve">The collection of charges under this section for submetered electric service is not a sale for the purposes of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129, §1 (NEW).]</w:t>
      </w:r>
    </w:p>
    <w:p>
      <w:pPr>
        <w:jc w:val="both"/>
        <w:spacing w:before="100" w:after="0"/>
        <w:ind w:start="360"/>
        <w:ind w:firstLine="360"/>
      </w:pPr>
      <w:r>
        <w:rPr>
          <w:b/>
        </w:rPr>
        <w:t>4</w:t>
        <w:t xml:space="preserve">.  </w:t>
      </w:r>
      <w:r>
        <w:rPr>
          <w:b/>
        </w:rPr>
        <w:t xml:space="preserve">Interpretation; not resale.</w:t>
        <w:t xml:space="preserve"> </w:t>
      </w:r>
      <w:r>
        <w:t xml:space="preserve"> </w:t>
      </w:r>
      <w:r>
        <w:t xml:space="preserve">A submeter user is not a customer of the transmission and distribution utility or competitive electricity provider providing service to the master-metered campground owner or operator.  For purposes of this Title, a submeter user is not a customer of the campground owner or operator.  Nothing in this section permits the resale of electricity by a campground owner 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§15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129, §1 (NEW). PL 1999, c. 398, §A15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 Submetering permitted in campgrounds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Submetering permitted in campgrounds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 SUBMETERING PERMITTED IN CAMPGROUNDS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