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3211-C</w:t>
        <w:t xml:space="preserve">.  </w:t>
      </w:r>
      <w:r>
        <w:rPr>
          <w:b/>
        </w:rPr>
        <w:t xml:space="preserve">Solar and wind energy rebate program; fund</w:t>
      </w:r>
    </w:p>
    <w:p>
      <w:pPr>
        <w:jc w:val="both"/>
        <w:spacing w:before="100" w:after="100"/>
        <w:ind w:start="360"/>
      </w:pPr>
      <w:r>
        <w:rPr>
          <w:b/>
        </w:rPr>
        <w:t>(REPEALED)</w:t>
      </w:r>
    </w:p>
    <w:p>
      <w:pPr>
        <w:jc w:val="both"/>
        <w:spacing w:before="100" w:after="100"/>
        <w:ind w:start="360"/>
      </w:pPr>
      <w:r>
        <w:rPr>
          <w:b/>
        </w:rPr>
        <w:t>(REALLOCATED FROM TITLE 35-A, SECTION 3211-B)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§17 (RAL). PL 2007, c. 29, §1 (AMD). PL 2007, c. 158, §§1-4 (AMD). PL 2007, c. 493, §§1-3 (AMD). PL 2007, c. 661, Pt. D, §1 (AMD). PL 2009, c. 88, §1 (AMD). PL 2009, c. 372, Pt. A, §7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§3211-C. Solar and wind energy rebate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§3211-C. Solar and wind energy rebate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§3211-C. SOLAR AND WIND ENERGY REBATE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