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3212</w:t>
        <w:t xml:space="preserve">.  </w:t>
      </w:r>
      <w:r>
        <w:rPr>
          <w:b/>
        </w:rPr>
        <w:t xml:space="preserve">Standard offer</w:t>
      </w:r>
    </w:p>
    <w:p>
      <w:pPr>
        <w:jc w:val="both"/>
        <w:spacing w:before="100" w:after="100"/>
        <w:ind w:start="360"/>
        <w:ind w:firstLine="360"/>
      </w:pPr>
      <w:r>
        <w:rPr/>
      </w:r>
      <w:r>
        <w:rPr/>
      </w:r>
      <w:r>
        <w:t xml:space="preserve">Except as provided in </w:t>
      </w:r>
      <w:r>
        <w:t>subsection 6</w:t>
      </w:r>
      <w:r>
        <w:t xml:space="preserve">, when retail access begins, the commission shall ensure that standard-offer service is available to all consumers of electricity.</w:t>
      </w:r>
      <w:r>
        <w:t xml:space="preserve">  </w:t>
      </w:r>
      <w:r xmlns:wp="http://schemas.openxmlformats.org/drawingml/2010/wordprocessingDrawing" xmlns:w15="http://schemas.microsoft.com/office/word/2012/wordml">
        <w:rPr>
          <w:rFonts w:ascii="Arial" w:hAnsi="Arial" w:cs="Arial"/>
          <w:sz w:val="22"/>
          <w:szCs w:val="22"/>
        </w:rPr>
        <w:t xml:space="preserve">[PL 1997, c. 638, §1 (AMD).]</w:t>
      </w:r>
    </w:p>
    <w:p>
      <w:pPr>
        <w:jc w:val="both"/>
        <w:spacing w:before="100" w:after="100"/>
        <w:ind w:start="360"/>
        <w:ind w:firstLine="360"/>
      </w:pPr>
      <w:r>
        <w:rPr>
          <w:b/>
        </w:rPr>
        <w:t>1</w:t>
        <w:t xml:space="preserve">.  </w:t>
      </w:r>
      <w:r>
        <w:rPr>
          <w:b/>
        </w:rPr>
        <w:t xml:space="preserve">Establishment of terms and conditions.</w:t>
        <w:t xml:space="preserve"> </w:t>
      </w:r>
      <w:r>
        <w:t xml:space="preserve"> </w:t>
      </w:r>
      <w:r>
        <w:t xml:space="preserve">The commission shall open a rule-making proceeding no later than October 1, 1997 to establish terms and conditions for standard-offer service that include, but are not limited to:</w:t>
      </w:r>
    </w:p>
    <w:p>
      <w:pPr>
        <w:jc w:val="both"/>
        <w:spacing w:before="100" w:after="0"/>
        <w:ind w:start="720"/>
      </w:pPr>
      <w:r>
        <w:rPr/>
        <w:t>A</w:t>
        <w:t xml:space="preserve">.  </w:t>
      </w:r>
      <w:r>
        <w:rPr/>
      </w:r>
      <w:r>
        <w:t xml:space="preserve">Entry and exit restrictions;</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B</w:t>
        <w:t xml:space="preserve">.  </w:t>
      </w:r>
      <w:r>
        <w:rPr/>
      </w:r>
      <w:r>
        <w:t xml:space="preserve">Protection against a standard-offer service provider's failure to provide service as contracted for;</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C</w:t>
        <w:t xml:space="preserve">.  </w:t>
      </w:r>
      <w:r>
        <w:rPr/>
      </w:r>
      <w:r>
        <w:t xml:space="preserve">Appropriate rate design issues;</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D</w:t>
        <w:t xml:space="preserve">.  </w:t>
      </w:r>
      <w:r>
        <w:rPr/>
      </w:r>
      <w:r>
        <w:t xml:space="preserve">Retaining averaged prices for all customers in the same class; and</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E</w:t>
        <w:t xml:space="preserve">.  </w:t>
      </w:r>
      <w:r>
        <w:rPr/>
      </w:r>
      <w:r>
        <w:t xml:space="preserve">Credit, collection and disconnection practices.</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360"/>
      </w:pPr>
      <w:r>
        <w:rPr/>
      </w:r>
      <w:r>
        <w:rPr/>
      </w:r>
      <w:r>
        <w:t xml:space="preserve">The commission shall adopt rules establishing terms and conditions for standard-offer service.  Rules adopted under this subsection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577, §3 (AMD).]</w:t>
      </w:r>
    </w:p>
    <w:p>
      <w:pPr>
        <w:jc w:val="both"/>
        <w:spacing w:before="100" w:after="100"/>
        <w:ind w:start="360"/>
        <w:ind w:firstLine="360"/>
      </w:pPr>
      <w:r>
        <w:rPr>
          <w:b/>
        </w:rPr>
        <w:t>2</w:t>
        <w:t xml:space="preserve">.  </w:t>
      </w:r>
      <w:r>
        <w:rPr>
          <w:b/>
        </w:rPr>
        <w:t xml:space="preserve">Selection of standard-offer service providers.</w:t>
        <w:t xml:space="preserve"> </w:t>
      </w:r>
      <w:r>
        <w:t xml:space="preserve"> </w:t>
      </w:r>
      <w:r>
        <w:t xml:space="preserve">After terms and conditions for standard-offer service have been established under </w:t>
      </w:r>
      <w:r>
        <w:t>subsection 1</w:t>
      </w:r>
      <w:r>
        <w:t xml:space="preserve">, the commission shall administer a bid process to select a standard-offer service provider for that transmission and distribution utility's service territory.  By December 1, 1999, the commission shall review the bid submissions for each transmission and distribution utility and select the standard-offer service provider or providers for that utility's service territory.</w:t>
      </w:r>
    </w:p>
    <w:p>
      <w:pPr>
        <w:jc w:val="both"/>
        <w:spacing w:before="100" w:after="0"/>
        <w:ind w:start="720"/>
      </w:pPr>
      <w:r>
        <w:rPr/>
        <w:t>A</w:t>
        <w:t xml:space="preserve">.  </w:t>
      </w:r>
      <w:r>
        <w:rPr/>
      </w:r>
      <w:r>
        <w:t xml:space="preserve">The commission shall determine the general credit data and specific information from general load and usage data that transmission and distribution utilities must provide to potential standard-offer service bidders, including, but not limited to, monthly demand and energy consumption and the number of customers in each customer class.  The commission shall ensure that individual customer confidentiality is preserved in this process and that a transmission and distribution utility releases customer-specific data only with the customer's permission.  If the transmission and distribution utility incurs additional costs to develop and produce the required data, the commission shall permit that utility to recover those costs through transmission and distribution rates.</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B</w:t>
        <w:t xml:space="preserve">.  </w:t>
      </w:r>
      <w:r>
        <w:rPr/>
      </w:r>
      <w:r>
        <w:t xml:space="preserve">The commission shall establish the maximum duration of a standard-offer service contract after considering all relevant factors, including, but not limited to, market risks and the need for price stability and contract flexibility.</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C</w:t>
        <w:t xml:space="preserve">.  </w:t>
      </w:r>
      <w:r>
        <w:rPr/>
      </w:r>
      <w:r>
        <w:t xml:space="preserve">A competitive electricity provider that is an affiliate of a large investor-owned transmission and distribution utility may submit bids to provide standard-offer service for up to 20% of the electric load within the service territory of the large investor-owned transmission and distribution utility with which it is affiliated.  To prevent the unfair use of information possessed by a large investor-owned transmission and distribution utility, the commission shall ensure that a utility seeking to bid on standard-offer service has no greater access to relevant information than is provided to other potential bidders.</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720"/>
      </w:pPr>
      <w:r>
        <w:rPr/>
        <w:t>D</w:t>
        <w:t xml:space="preserve">.  </w:t>
      </w:r>
      <w:r>
        <w:rPr/>
      </w:r>
      <w:r>
        <w:t xml:space="preserve">A consumer-owned transmission and distribution utility and a small investor-owned transmission and distribution utility may submit bids to provide standard-offer service for that utility's service territory.  To prevent the unfair use of information possessed by a consumer-owned transmission and distribution utility or a small investor-owned transmission and distribution utility, the commission shall ensure that a utility seeking to bid on standard-offer service has no greater access to relevant information than is provided to other potential bidders.</w:t>
      </w:r>
      <w:r>
        <w:t xml:space="preserve">  </w:t>
      </w:r>
      <w:r xmlns:wp="http://schemas.openxmlformats.org/drawingml/2010/wordprocessingDrawing" xmlns:w15="http://schemas.microsoft.com/office/word/2012/wordml">
        <w:rPr>
          <w:rFonts w:ascii="Arial" w:hAnsi="Arial" w:cs="Arial"/>
          <w:sz w:val="22"/>
          <w:szCs w:val="22"/>
        </w:rPr>
        <w:t xml:space="preserve">[PL 1997, c. 316, §3 (NEW).]</w:t>
      </w:r>
    </w:p>
    <w:p>
      <w:pPr>
        <w:jc w:val="both"/>
        <w:spacing w:before="100" w:after="0"/>
        <w:ind w:start="360"/>
      </w:pPr>
      <w:r>
        <w:rPr/>
      </w:r>
      <w:r>
        <w:rPr/>
      </w:r>
      <w:r>
        <w:t xml:space="preserve">The commission shall adopt rules establishing a methodology for structuring the bidding process for standard-offer service in order to implement the provisions of this subsection.  In adopting rules, the commission shall consider methods to ensure, to the extent possible, at least 3 providers of standard-offer service in each transmission and distribution utility service territory, as long as the method does not result in any significant adverse impacts on rates paid by consumers.  Rules adopted under this subsection are routine technical rules pursuant to </w:t>
      </w:r>
      <w:r>
        <w:t>Title 5, chapter 375, subchapter II‑A</w:t>
      </w:r>
      <w:r>
        <w:t xml:space="preserve">.</w:t>
      </w:r>
    </w:p>
    <w:p>
      <w:pPr>
        <w:jc w:val="both"/>
        <w:spacing w:before="100" w:after="0"/>
        <w:ind w:start="360"/>
      </w:pPr>
      <w:r>
        <w:rPr/>
      </w:r>
      <w:r>
        <w:rPr/>
      </w:r>
      <w:r>
        <w:t xml:space="preserve">Notwithstanding any other provision of this Title, the commission may, in the event of a default by a standard-offer service provider, require the transmission and distribution utility in whose service territory the provider was providing standard-offer service to arrange and to provide for default service.  Notwithstanding any other provision of this Title, the commission may, in the event that the commission receives no bids to provide standard-offer service in a transmission and distribution utility's territory or the commission determines that the bids it receives are inadequate or unacceptable, require the transmission and distribution utility to arrange and to provide for default service.  Notwithstanding any other provision of this Title, the commission may require a transmission and distribution utility to provide default service to its customers that are not located within either the New England independent system operator control area or the Maritimes control area; and default service pursuant to this sentence must be provided to customers at the same price and on the same terms and conditions as standard-offer service is provided to the customers of the transmission and distribution utility in the standard-offer class in which the customer is eligible to receive service.  The arrangement and provision of such default service by a transmission and distribution utility does not constitute selling electric energy or capacity at retail for purposes of </w:t>
      </w:r>
      <w:r>
        <w:t>section 3205, subsection 2</w:t>
      </w:r>
      <w:r>
        <w:t xml:space="preserve">.</w:t>
      </w:r>
    </w:p>
    <w:p>
      <w:pPr>
        <w:jc w:val="both"/>
        <w:spacing w:before="100" w:after="0"/>
        <w:ind w:start="360"/>
      </w:pPr>
      <w:r>
        <w:rPr/>
      </w:r>
      <w:r>
        <w:rPr/>
      </w:r>
      <w:r>
        <w:t xml:space="preserve">Notwithstanding </w:t>
      </w:r>
      <w:r>
        <w:t>Title 5, section 1831</w:t>
      </w:r>
      <w:r>
        <w:t xml:space="preserve">, the commission is not subject to rules adopted by the Chief Procurement Officer in conducting the competitive bidding process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§50 (AMD).]</w:t>
      </w:r>
    </w:p>
    <w:p>
      <w:pPr>
        <w:jc w:val="both"/>
        <w:spacing w:before="100" w:after="0"/>
        <w:ind w:start="360"/>
        <w:ind w:firstLine="360"/>
      </w:pPr>
      <w:r>
        <w:rPr>
          <w:b/>
        </w:rPr>
        <w:t>3</w:t>
        <w:t xml:space="preserve">.  </w:t>
      </w:r>
      <w:r>
        <w:rPr>
          <w:b/>
        </w:rPr>
        <w:t xml:space="preserve">Price cap; investigation.</w:t>
        <w:t xml:space="preserve"> </w:t>
      </w:r>
      <w:r>
        <w:t xml:space="preserve"> </w:t>
      </w:r>
      <w:r>
        <w:t xml:space="preserve">If the qualifying bids under </w:t>
      </w:r>
      <w:r>
        <w:t>subsection 2</w:t>
      </w:r>
      <w:r>
        <w:t xml:space="preserve"> for standard-offer service in any service territory, when combined with the regulated rates of transmission and distribution service and any stranded costs charge, exceed, on average, the total rate for electricity immediately before the implementation of retail access, the commission shall investigate whether the implementation of retail access remains in the public interest or whether other mechanisms to achieve the public interest and to adequately protect consumer interests need to be put in place.  Pursuant to </w:t>
      </w:r>
      <w:r>
        <w:t>section 3217</w:t>
      </w:r>
      <w:r>
        <w:t xml:space="preserve">, the commission shall notify the Legislature of the results of its investigation and its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100"/>
        <w:ind w:start="360"/>
        <w:ind w:firstLine="360"/>
      </w:pPr>
      <w:r>
        <w:rPr>
          <w:b/>
        </w:rPr>
        <w:t>4</w:t>
        <w:t xml:space="preserve">.  </w:t>
      </w:r>
      <w:r>
        <w:rPr>
          <w:b/>
        </w:rPr>
        <w:t xml:space="preserve">Implementation period and investigation.</w:t>
        <w:t xml:space="preserve"> </w:t>
      </w:r>
      <w:r>
        <w:t xml:space="preserve"> </w:t>
      </w:r>
      <w:r>
        <w:t xml:space="preserve">Standard-offer service must be available until March 1, 2005.  By August 1, 2002, the commission shall begin an investigation to determine whether the continued availability of standard-offer service is necessary and in the public interest and, if so, how best to make such service available after March 1, 2005.  The commission shall conclude the investigation by December 1, 2002 and report its results and recommendations to the Legislature pursuant to </w:t>
      </w:r>
      <w:r>
        <w:t>section 3217</w:t>
      </w:r>
      <w:r>
        <w:t xml:space="preserve">.  In its investigation, the commission shall solicit the input of all interested parties and consider the questions in </w:t>
      </w:r>
      <w:r>
        <w:t>paragraphs A</w:t>
      </w:r>
      <w:r>
        <w:t xml:space="preserve"> to </w:t>
      </w:r>
      <w:r>
        <w:t>D</w:t>
      </w:r>
      <w:r>
        <w:t xml:space="preserve"> in addition to other issues the commission determines appropriate.</w:t>
      </w:r>
    </w:p>
    <w:p>
      <w:pPr>
        <w:jc w:val="both"/>
        <w:spacing w:before="100" w:after="0"/>
        <w:ind w:start="720"/>
      </w:pPr>
      <w:r>
        <w:rPr/>
        <w:t>A</w:t>
        <w:t xml:space="preserve">.  </w:t>
      </w:r>
      <w:r>
        <w:rPr/>
      </w:r>
      <w:r>
        <w:t xml:space="preserve">Are the goals of this chapter best fulfilled if standard-offer service ceases altogether on March 1, 2005 or at a date certain after March 1, 2005?</w:t>
      </w:r>
      <w:r>
        <w:t xml:space="preserve">  </w:t>
      </w:r>
      <w:r xmlns:wp="http://schemas.openxmlformats.org/drawingml/2010/wordprocessingDrawing" xmlns:w15="http://schemas.microsoft.com/office/word/2012/wordml">
        <w:rPr>
          <w:rFonts w:ascii="Arial" w:hAnsi="Arial" w:cs="Arial"/>
          <w:sz w:val="22"/>
          <w:szCs w:val="22"/>
        </w:rPr>
        <w:t xml:space="preserve">[PL 2001, c. 528, §1 (NEW).]</w:t>
      </w:r>
    </w:p>
    <w:p>
      <w:pPr>
        <w:jc w:val="both"/>
        <w:spacing w:before="100" w:after="0"/>
        <w:ind w:start="720"/>
      </w:pPr>
      <w:r>
        <w:rPr/>
        <w:t>B</w:t>
        <w:t xml:space="preserve">.  </w:t>
      </w:r>
      <w:r>
        <w:rPr/>
      </w:r>
      <w:r>
        <w:t xml:space="preserve">Should opportunities for retail aggregators be changed to ensure greater participation in competitive markets by residential and small commercial customers, beginning March 1, 2005?</w:t>
      </w:r>
      <w:r>
        <w:t xml:space="preserve">  </w:t>
      </w:r>
      <w:r xmlns:wp="http://schemas.openxmlformats.org/drawingml/2010/wordprocessingDrawing" xmlns:w15="http://schemas.microsoft.com/office/word/2012/wordml">
        <w:rPr>
          <w:rFonts w:ascii="Arial" w:hAnsi="Arial" w:cs="Arial"/>
          <w:sz w:val="22"/>
          <w:szCs w:val="22"/>
        </w:rPr>
        <w:t xml:space="preserve">[PL 2001, c. 528, §1 (NEW).]</w:t>
      </w:r>
    </w:p>
    <w:p>
      <w:pPr>
        <w:jc w:val="both"/>
        <w:spacing w:before="100" w:after="0"/>
        <w:ind w:start="720"/>
      </w:pPr>
      <w:r>
        <w:rPr/>
        <w:t>C</w:t>
        <w:t xml:space="preserve">.  </w:t>
      </w:r>
      <w:r>
        <w:rPr/>
      </w:r>
      <w:r>
        <w:t xml:space="preserve">Beginning March 1, 2005, should any standard-offer provider selected by the commission pursuant to </w:t>
      </w:r>
      <w:r>
        <w:t>subsection 2</w:t>
      </w:r>
      <w:r>
        <w:t xml:space="preserve"> be required to offer at least one standard-offer service that is composed entirely of renewable resources as defined in </w:t>
      </w:r>
      <w:r>
        <w:t>section 3210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528, §1 (NEW).]</w:t>
      </w:r>
    </w:p>
    <w:p>
      <w:pPr>
        <w:jc w:val="both"/>
        <w:spacing w:before="100" w:after="0"/>
        <w:ind w:start="720"/>
      </w:pPr>
      <w:r>
        <w:rPr/>
        <w:t>D</w:t>
        <w:t xml:space="preserve">.  </w:t>
      </w:r>
      <w:r>
        <w:rPr/>
      </w:r>
      <w:r>
        <w:t xml:space="preserve">Should this chapter be amended to enable aggregators, beginning March 1, 2005, automatically to receive by contract, for a term designated in that contract, the designation as competitive electricity provider for all the electric accounts in a given municipality if:</w:t>
      </w:r>
    </w:p>
    <w:p>
      <w:pPr>
        <w:jc w:val="both"/>
        <w:spacing w:before="100" w:after="0"/>
        <w:ind w:start="1080"/>
      </w:pPr>
      <w:r>
        <w:rPr/>
        <w:t>(</w:t>
        <w:t>1</w:t>
        <w:t xml:space="preserve">)  </w:t>
      </w:r>
      <w:r>
        <w:rPr/>
      </w:r>
      <w:r>
        <w:t xml:space="preserve">That municipality adopts a "negative-option" form of municipal aggregation, following notice and opportunity for hearing, by means of a recorded vote of the municipal officers or the appropriate governing body; and</w:t>
      </w:r>
    </w:p>
    <w:p>
      <w:pPr>
        <w:jc w:val="both"/>
        <w:spacing w:before="100" w:after="0"/>
        <w:ind w:start="1080"/>
      </w:pPr>
      <w:r>
        <w:rPr/>
        <w:t>(</w:t>
        <w:t>2</w:t>
        <w:t xml:space="preserve">)  </w:t>
      </w:r>
      <w:r>
        <w:rPr/>
      </w:r>
      <w:r>
        <w:t xml:space="preserve">All customers in that municipality reserve the right to leave the municipal aggregation and designate a different provider, in writing, within a time period established by legislative enactment?</w:t>
      </w:r>
      <w:r>
        <w:t xml:space="preserve">  </w:t>
      </w:r>
      <w:r xmlns:wp="http://schemas.openxmlformats.org/drawingml/2010/wordprocessingDrawing" xmlns:w15="http://schemas.microsoft.com/office/word/2012/wordml">
        <w:rPr>
          <w:rFonts w:ascii="Arial" w:hAnsi="Arial" w:cs="Arial"/>
          <w:sz w:val="22"/>
          <w:szCs w:val="22"/>
        </w:rPr>
        <w:t xml:space="preserve">[PL 2001, c. 528,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528, §1 (AMD).]</w:t>
      </w:r>
    </w:p>
    <w:p>
      <w:pPr>
        <w:jc w:val="both"/>
        <w:spacing w:before="100" w:after="0"/>
        <w:ind w:start="360"/>
        <w:ind w:firstLine="360"/>
      </w:pPr>
      <w:r>
        <w:rPr>
          <w:b/>
        </w:rPr>
        <w:t>4-A</w:t>
        <w:t xml:space="preserve">.  </w:t>
      </w:r>
      <w:r>
        <w:rPr>
          <w:b/>
        </w:rPr>
        <w:t xml:space="preserve">Renewables; hedging.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677, Pt. B, §1 (RP).]</w:t>
      </w:r>
    </w:p>
    <w:p>
      <w:pPr>
        <w:jc w:val="both"/>
        <w:spacing w:before="100" w:after="0"/>
        <w:ind w:start="360"/>
        <w:ind w:firstLine="360"/>
      </w:pPr>
      <w:r>
        <w:rPr>
          <w:b/>
        </w:rPr>
        <w:t>4-B</w:t>
        <w:t xml:space="preserve">.  </w:t>
      </w:r>
      <w:r>
        <w:rPr>
          <w:b/>
        </w:rPr>
        <w:t xml:space="preserve">Demand response and energy efficiency.</w:t>
        <w:t xml:space="preserve"> </w:t>
      </w:r>
      <w:r>
        <w:t xml:space="preserve"> </w:t>
      </w:r>
      <w:r>
        <w:t xml:space="preserve">The commission may incorporate cost-effective demand response, including the use of time-of-use pricing, and energy efficiency into the supply of standard-offer service.  The commission shall encourage entities based in this State that are not otherwise either a standard-offer service provider or its affiliate to participate in supplying cost-effective demand response or energy efficiency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196, §1 (AMD).]</w:t>
      </w:r>
    </w:p>
    <w:p>
      <w:pPr>
        <w:jc w:val="both"/>
        <w:spacing w:before="100" w:after="0"/>
        <w:ind w:start="360"/>
        <w:ind w:firstLine="360"/>
      </w:pPr>
      <w:r>
        <w:rPr>
          <w:b/>
        </w:rPr>
        <w:t>4-C</w:t>
        <w:t xml:space="preserve">.  </w:t>
      </w:r>
      <w:r>
        <w:rPr>
          <w:b/>
        </w:rPr>
        <w:t xml:space="preserve">Authority to establish various contract lengths and terms.</w:t>
        <w:t xml:space="preserve"> </w:t>
      </w:r>
      <w:r>
        <w:t xml:space="preserve"> </w:t>
      </w:r>
      <w:r>
        <w:t xml:space="preserve">For the purpose of providing over a reasonable time period the lowest price for standard-offer service to residential and small commercial customers, the commission, with respect to residential and small commercial standard-offer service, may, in addition to incorporating cost-effective demand response, including the use of time-of-use pricing, and energy efficiency pursuant to </w:t>
      </w:r>
      <w:r>
        <w:t>subsection 4‑B</w:t>
      </w:r>
      <w:r>
        <w:t xml:space="preserve"> and to the extent authorized in </w:t>
      </w:r>
      <w:r>
        <w:t>section 3210‑C</w:t>
      </w:r>
      <w:r>
        <w:t xml:space="preserve">, incorporating the energy portion of any contracts entered into pursuant to </w:t>
      </w:r>
      <w:r>
        <w:t>section 3210‑C</w:t>
      </w:r>
      <w:r>
        <w:t xml:space="preserve">, establish various standard-offer service contract lengths and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196, §2 (AMD).]</w:t>
      </w:r>
    </w:p>
    <w:p>
      <w:pPr>
        <w:jc w:val="both"/>
        <w:spacing w:before="100" w:after="0"/>
        <w:ind w:start="360"/>
        <w:ind w:firstLine="360"/>
      </w:pPr>
      <w:r>
        <w:rPr>
          <w:b/>
        </w:rPr>
        <w:t>4-D</w:t>
        <w:t xml:space="preserve">.  </w:t>
      </w:r>
      <w:r>
        <w:rPr>
          <w:b/>
        </w:rPr>
        <w:t xml:space="preserve">Community-based renewable energy.</w:t>
        <w:t xml:space="preserve"> </w:t>
      </w:r>
      <w:r>
        <w:t xml:space="preserve"> </w:t>
      </w:r>
      <w:r>
        <w:t xml:space="preserve">The commission may incorporate energy generated by community-based renewable energy projects as defined in </w:t>
      </w:r>
      <w:r>
        <w:t>section 3602, subsection 1</w:t>
      </w:r>
      <w:r>
        <w:t xml:space="preserve"> into the supply of standard-offer service. The commission shall encourage entities based in this State that are not otherwise either a standard-offer service provider or its affiliate to participate in supplying energy from community-based renewable energy projects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329, Pt. A, §3 (NEW).]</w:t>
      </w:r>
    </w:p>
    <w:p>
      <w:pPr>
        <w:jc w:val="both"/>
        <w:spacing w:before="100" w:after="0"/>
        <w:ind w:start="360"/>
        <w:ind w:firstLine="360"/>
      </w:pPr>
      <w:r>
        <w:rPr>
          <w:b/>
        </w:rPr>
        <w:t>4-E</w:t>
        <w:t xml:space="preserve">.  </w:t>
      </w:r>
      <w:r>
        <w:rPr>
          <w:b/>
        </w:rPr>
        <w:t xml:space="preserve">Combined heat and power energy.</w:t>
        <w:t xml:space="preserve"> </w:t>
      </w:r>
      <w:r>
        <w:t xml:space="preserve"> </w:t>
      </w:r>
      <w:r>
        <w:t xml:space="preserve">The commission may incorporate energy generated by combined heat and power projects as defined in </w:t>
      </w:r>
      <w:r>
        <w:t>section 3622, subsection 1</w:t>
      </w:r>
      <w:r>
        <w:t xml:space="preserve"> into the supply of standard-offer service.  The commission shall encourage entities based in this State that are not otherwise either a standard-offer service provider or its affiliate to participate in supplying energy from combined heat and power projects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§2 (NEW).]</w:t>
      </w:r>
    </w:p>
    <w:p>
      <w:pPr>
        <w:jc w:val="both"/>
        <w:spacing w:before="100" w:after="0"/>
        <w:ind w:start="360"/>
        <w:ind w:firstLine="360"/>
      </w:pPr>
      <w:r>
        <w:rPr>
          <w:b/>
        </w:rPr>
        <w:t>5</w:t>
        <w:t xml:space="preserve">.  </w:t>
      </w:r>
      <w:r>
        <w:rPr>
          <w:b/>
        </w:rPr>
        <w:t xml:space="preserve">Territorial and rate class application.</w:t>
        <w:t xml:space="preserve"> </w:t>
      </w:r>
      <w:r>
        <w:t xml:space="preserve"> </w:t>
      </w:r>
      <w:r>
        <w:t xml:space="preserve">Nothing in this section precludes the commission from permitting or requiring different terms and conditions for standard-offer service in different utility service territories or for different customer classes.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0"/>
        <w:ind w:start="360"/>
        <w:ind w:firstLine="360"/>
      </w:pPr>
      <w:r>
        <w:rPr>
          <w:b/>
        </w:rPr>
        <w:t>6</w:t>
        <w:t xml:space="preserve">.  </w:t>
      </w:r>
      <w:r>
        <w:rPr>
          <w:b/>
        </w:rPr>
        <w:t xml:space="preserve">Consumer-owned utilities.</w:t>
        <w:t xml:space="preserve"> </w:t>
      </w:r>
      <w:r>
        <w:t xml:space="preserve"> </w:t>
      </w:r>
      <w:r>
        <w:t xml:space="preserve">Notwithstanding any other provision of this section, the commission is not required to conduct a competitive bidding process or select a standard-offer service provider or providers for the territory of a consumer-owned transmission and distribution utility if the consumer-owned transmission and distribution utility chooses one or more standard-offer service providers for its territory through a competitive bidding process conducted in accordance with the commission's rules governing the selection and criteria for approval of a standard-offer service provider, or if the consumer-owned transmission and distribution utility enters into one or more contracts to purchase power at wholesale for the purpose of providing retail generation service within its service territory.  Selection of a standard-offer service provider or providers and agreements with or purchases from a standard-offer service provider or providers or other wholesale power supply providers are not subject to the approval requirements of </w:t>
      </w:r>
      <w:r>
        <w:t>section 3133</w:t>
      </w:r>
      <w:r>
        <w:t xml:space="preserve"> or </w:t>
      </w:r>
      <w:r>
        <w:t>3133‑A</w:t>
      </w:r>
      <w:r>
        <w:t xml:space="preserve">.  A consumer-owned transmission and distribution utility may choose a single standard-offer service provider.  A consumer-owned transmission and distribution utility that intends to choose a standard-offer service provider or providers, or to enter into a wholesale power purchase contract for the purpose of providing retail generation service within its service territory, in accordance with this subsection shall notify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1997, c. 638, §§1,2 (AMD). PL 1997, c. 691, §§6,7 (AMD). PL 1999, c. 398, §F1 (AMD). PL 1999, c. 577, §§3,4 (AMD). PL 1999, c. 578, §1 (AMD). PL 2001, c. 528, §1 (AMD). PL 2003, c. 141, §2 (AMD). PL 2003, c. 665, §2 (AMD). PL 2005, c. 677, §§B1,2 (AMD). PL 2009, c. 329, Pt. A, §3 (AMD). PL 2021, c. 604, §2 (AMD). PL 2023, c. 516, Pt. B, §50 (AMD). PL 2025, c. 196,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§3212. Standard offer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§3212. Standard offer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§3212. STANDARD OFFER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