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w:t>
        <w:t xml:space="preserve">.  </w:t>
      </w:r>
      <w:r>
        <w:rPr>
          <w:b/>
        </w:rPr>
        <w:t xml:space="preserve">Districts</w:t>
      </w:r>
    </w:p>
    <w:p>
      <w:pPr>
        <w:jc w:val="both"/>
        <w:spacing w:before="100" w:after="100"/>
        <w:ind w:start="360"/>
        <w:ind w:firstLine="360"/>
      </w:pPr>
      <w:r>
        <w:rPr/>
      </w:r>
      <w:r>
        <w:rPr/>
      </w:r>
      <w:r>
        <w:t xml:space="preserve">The bylaws may provide for the division of the territory served or to be served by a cooperative into 2 or more districts for any purpose, including, without limitation, the nomination and election of trustees and the election and functioning of district delegates.  In such case, the bylaws shall prescribe the boundaries of the districts or the manner of establishing the boundaries, or the manner of changing the boundaries, and the manner in which the districts shall function.  No member at any district meeting and no district delegate at any meeting may vote by proxy or by mail.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§3738.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§3738.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