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3915</w:t>
        <w:t xml:space="preserve">.  </w:t>
      </w:r>
      <w:r>
        <w:rPr>
          <w:b/>
        </w:rPr>
        <w:t xml:space="preserve">Existing service areas</w:t>
      </w:r>
    </w:p>
    <w:p>
      <w:pPr>
        <w:jc w:val="both"/>
        <w:spacing w:before="100" w:after="100"/>
        <w:ind w:start="360"/>
        <w:ind w:firstLine="360"/>
      </w:pPr>
      <w:r>
        <w:rPr/>
      </w:r>
      <w:r>
        <w:rPr/>
      </w:r>
      <w:r>
        <w:t xml:space="preserve">A municipal power district may not serve as a public utility, as defined in </w:t>
      </w:r>
      <w:r>
        <w:t>section 102</w:t>
      </w:r>
      <w:r>
        <w:t xml:space="preserve">, without consent from the commission in accordance with </w:t>
      </w:r>
      <w:r>
        <w:t>section 2102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254,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254,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§3915. Existing service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§3915. Existing service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§3915. EXISTING SERVICE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