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w:t>
        <w:t xml:space="preserve">.  </w:t>
      </w:r>
      <w:r>
        <w:rPr>
          <w:b/>
        </w:rPr>
        <w:t xml:space="preserve">Lapse of unused certificates</w:t>
      </w:r>
    </w:p>
    <w:p>
      <w:pPr>
        <w:jc w:val="both"/>
        <w:spacing w:before="100" w:after="100"/>
        <w:ind w:start="360"/>
        <w:ind w:firstLine="360"/>
      </w:pPr>
      <w:r>
        <w:rPr/>
      </w:r>
      <w:r>
        <w:rPr/>
      </w:r>
      <w:r>
        <w:t xml:space="preserve">Any certificate issued pursuant to this chapter that has not been used by the holder during the 2-year period prior to the effective date of this section lapses on the effective date of this section.  Any other certificate issued under this chapter, other than a certificate for the transportation of mail, that is not used within 2 years after the date of its issuance lapses 2 years after the date of its issuance.  Any certificate issued prior to the effective date of this section for the transportation of mail that is not used within 5 years of the date of issuance lapses 5 years after the date of its issuance.</w:t>
      </w:r>
      <w:r>
        <w:t xml:space="preserve">  </w:t>
      </w:r>
      <w:r xmlns:wp="http://schemas.openxmlformats.org/drawingml/2010/wordprocessingDrawing" xmlns:w15="http://schemas.microsoft.com/office/word/2012/wordml">
        <w:rPr>
          <w:rFonts w:ascii="Arial" w:hAnsi="Arial" w:cs="Arial"/>
          <w:sz w:val="22"/>
          <w:szCs w:val="22"/>
        </w:rPr>
        <w:t xml:space="preserve">[PL 1991,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 Lapse of unused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 Lapse of unused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§5110. LAPSE OF UNUSED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