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6705</w:t>
        <w:t xml:space="preserve">.  </w:t>
      </w:r>
      <w:r>
        <w:rPr>
          <w:b/>
        </w:rPr>
        <w:t xml:space="preserve">Validation of proceedings</w:t>
      </w:r>
    </w:p>
    <w:p>
      <w:pPr>
        <w:jc w:val="both"/>
        <w:spacing w:before="100" w:after="100"/>
        <w:ind w:start="360"/>
        <w:ind w:firstLine="360"/>
      </w:pPr>
      <w:r>
        <w:rPr/>
      </w:r>
      <w:r>
        <w:rPr/>
      </w:r>
      <w:r>
        <w:t xml:space="preserve">All plans and descriptions of land and all descriptions of other property taken by a water utility for its purposes and uses, filed in the office of the county commissioners of the county where the land or other property is situated, prior to March 9, 1889, are valid and legal for all purposes of taking.</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§6705. Validation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§6705. Validation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§6705. VALIDATION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