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716</w:t>
      </w:r>
    </w:p>
    <w:p>
      <w:pPr>
        <w:jc w:val="center"/>
        <w:ind w:start="360"/>
        <w:spacing w:before="300" w:after="300"/>
      </w:pPr>
      <w:r>
        <w:rPr>
          <w:b/>
        </w:rPr>
        <w:t xml:space="preserve">MILK HANDLING TAX</w:t>
      </w:r>
    </w:p>
    <w:p>
      <w:pPr>
        <w:jc w:val="center"/>
        <w:ind w:start="360"/>
        <w:spacing w:before="300" w:after="300"/>
      </w:pPr>
      <w:r>
        <w:rPr>
          <w:b/>
        </w:rPr>
        <w:t>(REPEALED)</w:t>
      </w:r>
    </w:p>
    <w:p>
      <w:pPr>
        <w:jc w:val="both"/>
        <w:spacing w:before="100" w:after="100"/>
        <w:ind w:start="1080" w:hanging="720"/>
      </w:pPr>
      <w:r>
        <w:rPr>
          <w:b/>
        </w:rPr>
        <w:t>§</w:t>
        <w:t>4771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 §5 (NEW). MRSA T. 36 §4773 (RP). </w:t>
      </w:r>
    </w:p>
    <w:p>
      <w:pPr>
        <w:jc w:val="both"/>
        <w:spacing w:before="100" w:after="100"/>
        <w:ind w:start="1080" w:hanging="720"/>
      </w:pPr>
      <w:r>
        <w:rPr>
          <w:b/>
        </w:rPr>
        <w:t>§</w:t>
        <w:t>4772</w:t>
        <w:t xml:space="preserve">.  </w:t>
      </w:r>
      <w:r>
        <w:rPr>
          <w:b/>
        </w:rPr>
        <w:t xml:space="preserve">Milk Handling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 §5 (NEW). MRSA T. 36 §4773 (RP). </w:t>
      </w:r>
    </w:p>
    <w:p>
      <w:pPr>
        <w:jc w:val="both"/>
        <w:spacing w:before="100" w:after="100"/>
        <w:ind w:start="1080" w:hanging="720"/>
      </w:pPr>
      <w:r>
        <w:rPr>
          <w:b/>
        </w:rPr>
        <w:t>§</w:t>
        <w:t>4773</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 §5 (NEW). PL 1995, c. 661, §1 (AMD). PL 1997, c. 348, §1 (AMD). MRSA T. 36 §4773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716. MILK HANDLING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716. MILK HANDLING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716. MILK HANDLING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