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1140-C</w:t>
        <w:t xml:space="preserve">.  </w:t>
      </w:r>
      <w:r>
        <w:rPr>
          <w:b/>
        </w:rPr>
        <w:t xml:space="preserve">Information bulletin</w:t>
      </w:r>
    </w:p>
    <w:p>
      <w:pPr>
        <w:jc w:val="both"/>
        <w:spacing w:before="100" w:after="100"/>
        <w:ind w:start="360"/>
        <w:ind w:firstLine="360"/>
      </w:pPr>
      <w:r>
        <w:rPr/>
      </w:r>
      <w:r>
        <w:rPr/>
      </w:r>
      <w:r>
        <w:t xml:space="preserve">The State Tax Assessor shall create an information bulletin regarding provisions of the current use laws that apply to working waterfront lands and that include any changes made to the current use laws after December 31, 2023.  The assessor shall post the bulletin on the bureau's publicly accessible website and shall make it available to municipal assessors and to members of the public engaged in commercial fishing activities.</w:t>
      </w:r>
      <w:r>
        <w:t xml:space="preserve">  </w:t>
      </w:r>
      <w:r xmlns:wp="http://schemas.openxmlformats.org/drawingml/2010/wordprocessingDrawing" xmlns:w15="http://schemas.microsoft.com/office/word/2012/wordml">
        <w:rPr>
          <w:rFonts w:ascii="Arial" w:hAnsi="Arial" w:cs="Arial"/>
          <w:sz w:val="22"/>
          <w:szCs w:val="22"/>
        </w:rPr>
        <w:t xml:space="preserve">[PL 2023, c. 671, §7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671, §7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§1140-C. Information bulletin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§1140-C. Information bulletin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36, §1140-C. INFORMATION BULLETIN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