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Exemptions</w:t>
      </w:r>
    </w:p>
    <w:p>
      <w:pPr>
        <w:jc w:val="both"/>
        <w:spacing w:before="100" w:after="100"/>
        <w:ind w:start="360"/>
        <w:ind w:firstLine="360"/>
      </w:pPr>
      <w:r>
        <w:rPr/>
      </w:r>
      <w:r>
        <w:rPr/>
      </w:r>
      <w:r>
        <w:t xml:space="preserve">The tax imposed by this chapter does not apply in connection with:</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Exemptions by constitutional provisions.</w:t>
        <w:t xml:space="preserve"> </w:t>
      </w:r>
      <w:r>
        <w:t xml:space="preserve"> </w:t>
      </w:r>
      <w:r>
        <w:t xml:space="preserve">Sales that this State is prohibited from taxing under the constitution or laws of the United States or under the constitution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or to the Federal Government, or to any unincorporated agency or instrumentality of either of them or to any incorporated agency or instrumentality of them wholly owned by them. This exemption does not apply to corporations organized under Title IV, Part E of the federal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3</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§2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2009, c. 361, §21 (NEW); PL 2009, c. 652, Pt. A, §65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§2 (AMD); PL 2015, c. 510, §3 (AFF).]</w:t>
      </w:r>
    </w:p>
    <w:p>
      <w:pPr>
        <w:jc w:val="both"/>
        <w:spacing w:before="100" w:after="0"/>
        <w:ind w:start="360"/>
        <w:ind w:firstLine="360"/>
      </w:pPr>
      <w:r>
        <w:rPr>
          <w:b/>
        </w:rPr>
        <w:t>4</w:t>
        <w:t xml:space="preserve">.  </w:t>
      </w:r>
      <w:r>
        <w:rPr>
          <w:b/>
        </w:rPr>
        <w:t xml:space="preserve">Other institutions.</w:t>
        <w:t xml:space="preserve"> </w:t>
      </w:r>
      <w:r>
        <w:t xml:space="preserve"> </w:t>
      </w:r>
      <w:r>
        <w:t xml:space="preserve">Sales to incorporated private nonprofit residential child care facilities that are licensed by the Department of Health and Human Services as residential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§59 (AMD).]</w:t>
      </w:r>
    </w:p>
    <w:p>
      <w:pPr>
        <w:jc w:val="both"/>
        <w:spacing w:before="100" w:after="0"/>
        <w:ind w:start="360"/>
        <w:ind w:firstLine="360"/>
      </w:pPr>
      <w:r>
        <w:rPr>
          <w:b/>
        </w:rPr>
        <w:t>5</w:t>
        <w:t xml:space="preserve">.  </w:t>
      </w:r>
      <w:r>
        <w:rPr>
          <w:b/>
        </w:rPr>
        <w:t xml:space="preserve">Nonprofit fire departments and nonprofit ambulance services.</w:t>
        <w:t xml:space="preserve"> </w:t>
      </w:r>
      <w:r>
        <w:t xml:space="preserve"> </w:t>
      </w:r>
      <w:r>
        <w:t xml:space="preserve">Sales to incorporated nonprofit fire departments, to incorporated nonprofit ambulance services and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§2 (AMD).]</w:t>
      </w:r>
    </w:p>
    <w:p>
      <w:pPr>
        <w:jc w:val="both"/>
        <w:spacing w:before="100" w:after="100"/>
        <w:ind w:start="360"/>
        <w:ind w:firstLine="360"/>
      </w:pPr>
      <w:r>
        <w:rPr>
          <w:b/>
        </w:rPr>
        <w:t>6</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§§59,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§161 (AMD).]</w:t>
      </w:r>
    </w:p>
    <w:p>
      <w:pPr>
        <w:jc w:val="both"/>
        <w:spacing w:before="100" w:after="0"/>
        <w:ind w:start="360"/>
        <w:ind w:firstLine="360"/>
      </w:pPr>
      <w:r>
        <w:rPr>
          <w:b/>
        </w:rPr>
        <w:t>7</w:t>
        <w:t xml:space="preserve">.  </w:t>
      </w:r>
      <w:r>
        <w:rPr>
          <w:b/>
        </w:rPr>
        <w:t xml:space="preserve">Regional planning commissions and councils of government.</w:t>
        <w:t xml:space="preserve"> </w:t>
      </w:r>
      <w:r>
        <w:t xml:space="preserve"> </w:t>
      </w:r>
      <w:r>
        <w:t xml:space="preserve">Sales to regional planning commissions and councils of government that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8</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0"/>
        <w:ind w:start="360"/>
        <w:ind w:firstLine="360"/>
      </w:pPr>
      <w:r>
        <w:rPr>
          <w:b/>
        </w:rPr>
        <w:t>10</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§34 (AMD).]</w:t>
      </w:r>
    </w:p>
    <w:p>
      <w:pPr>
        <w:jc w:val="both"/>
        <w:spacing w:before="100" w:after="100"/>
        <w:ind w:start="360"/>
        <w:ind w:firstLine="360"/>
      </w:pPr>
      <w:r>
        <w:rPr>
          <w:b/>
        </w:rPr>
        <w:t>11</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12</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13</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§13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§13 (AMD).]</w:t>
      </w:r>
    </w:p>
    <w:p>
      <w:pPr>
        <w:jc w:val="both"/>
        <w:spacing w:before="100" w:after="0"/>
        <w:ind w:start="360"/>
        <w:ind w:firstLine="360"/>
      </w:pPr>
      <w:r>
        <w:rPr>
          <w:b/>
        </w:rPr>
        <w:t>14</w:t>
        <w:t xml:space="preserve">.  </w:t>
      </w:r>
      <w:r>
        <w:rPr>
          <w:b/>
        </w:rPr>
        <w:t xml:space="preserve">Certain libraries.</w:t>
        <w:t xml:space="preserve"> </w:t>
      </w:r>
      <w:r>
        <w:t xml:space="preserve"> </w:t>
      </w:r>
      <w:r>
        <w:t xml:space="preserve">Sales to any nonprofit free public lending library that is funded in part or wholly by the State or any political subdivision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15</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16</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17</w:t>
        <w:t xml:space="preserve">.  </w:t>
      </w:r>
      <w:r>
        <w:rPr>
          <w:b/>
        </w:rPr>
        <w:t xml:space="preserve">Incorporated nonprofit hospice organizations.</w:t>
        <w:t xml:space="preserve"> </w:t>
      </w:r>
      <w:r>
        <w:t xml:space="preserve"> </w:t>
      </w:r>
      <w:r>
        <w:t xml:space="preserve">Sales to incorporated nonprofit hospice organizations that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sales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Certain incorporated nonprofit educational organizations.</w:t>
        <w:t xml:space="preserve"> </w:t>
      </w:r>
      <w:r>
        <w:t xml:space="preserve"> </w:t>
      </w:r>
      <w:r>
        <w:t xml:space="preserve">Sales to 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§32 (AMD).]</w:t>
      </w:r>
    </w:p>
    <w:p>
      <w:pPr>
        <w:jc w:val="both"/>
        <w:spacing w:before="100" w:after="0"/>
        <w:ind w:start="360"/>
        <w:ind w:firstLine="360"/>
      </w:pPr>
      <w:r>
        <w:rPr>
          <w:b/>
        </w:rPr>
        <w:t>20</w:t>
        <w:t xml:space="preserve">.  </w:t>
      </w:r>
      <w:r>
        <w:rPr>
          <w:b/>
        </w:rPr>
        <w:t xml:space="preserve">Charitable suppliers of medical equipment.</w:t>
        <w:t xml:space="preserve"> </w:t>
      </w:r>
      <w:r>
        <w:t xml:space="preserve"> </w:t>
      </w:r>
      <w:r>
        <w:t xml:space="preserve">Sales to local branches of incorporated international nonprofit charitable organizations that provide, on a loan basis and free of charge, medical supplies and equipment to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w:t>
        <w:t xml:space="preserve">.  </w:t>
      </w:r>
      <w:r>
        <w:rPr>
          <w:b/>
        </w:rPr>
        <w:t xml:space="preserve">Organizations fulfilling wishes of children with life-threatening diseases.</w:t>
        <w:t xml:space="preserve"> </w:t>
      </w:r>
      <w:r>
        <w:t xml:space="preserve"> </w:t>
      </w:r>
      <w:r>
        <w:t xml:space="preserve">Sales to incorporated nonprofit organizations whose sole purpose is to fulfill the wishes of children with life-threatening diseases when their families or guardians are unable otherwise to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22</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23</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24</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25</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§57 (AMD).]</w:t>
      </w:r>
    </w:p>
    <w:p>
      <w:pPr>
        <w:jc w:val="both"/>
        <w:spacing w:before="100" w:after="0"/>
        <w:ind w:start="360"/>
        <w:ind w:firstLine="360"/>
      </w:pPr>
      <w:r>
        <w:rPr>
          <w:b/>
        </w:rPr>
        <w:t>26</w:t>
        <w:t xml:space="preserve">.  </w:t>
      </w:r>
      <w:r>
        <w:rPr>
          <w:b/>
        </w:rPr>
        <w:t xml:space="preserve">State-chartered credit unions.</w:t>
        <w:t xml:space="preserve"> </w:t>
      </w:r>
      <w:r>
        <w:t xml:space="preserve"> </w:t>
      </w:r>
      <w:r>
        <w:t xml:space="preserve">Sales to credit unions that are organized under the laws of this State.  This subsection remains in effect only for the time that federally chartered credit unions are, by reason of federal law, exempt from payment of the tax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27</w:t>
        <w:t xml:space="preserve">.  </w:t>
      </w:r>
      <w:r>
        <w:rPr>
          <w:b/>
        </w:rPr>
        <w:t xml:space="preserve">Nonprofit housing development organizations.</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A, §2 (AMD); PL 2023, c. 441, Pt. A, §3 (AFF).]</w:t>
      </w:r>
    </w:p>
    <w:p>
      <w:pPr>
        <w:jc w:val="both"/>
        <w:spacing w:before="100" w:after="0"/>
        <w:ind w:start="360"/>
        <w:ind w:firstLine="360"/>
      </w:pPr>
      <w:r>
        <w:rPr>
          <w:b/>
        </w:rPr>
        <w:t>28</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29</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§35 (AMD).]</w:t>
      </w:r>
    </w:p>
    <w:p>
      <w:pPr>
        <w:jc w:val="both"/>
        <w:spacing w:before="100" w:after="0"/>
        <w:ind w:start="360"/>
        <w:ind w:firstLine="360"/>
      </w:pPr>
      <w:r>
        <w:rPr>
          <w:b/>
        </w:rPr>
        <w:t>30</w:t>
        <w:t xml:space="preserve">.  </w:t>
      </w:r>
      <w:r>
        <w:rPr>
          <w:b/>
        </w:rPr>
        <w:t xml:space="preserve">Sales for resale.</w:t>
        <w:t xml:space="preserve"> </w:t>
      </w:r>
      <w:r>
        <w:t xml:space="preserve"> </w:t>
      </w:r>
      <w:r>
        <w:t xml:space="preserve">Sales of services to another service provider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§71 (AMD).]</w:t>
      </w:r>
    </w:p>
    <w:p>
      <w:pPr>
        <w:jc w:val="both"/>
        <w:spacing w:before="100" w:after="0"/>
        <w:ind w:start="360"/>
        <w:ind w:firstLine="360"/>
      </w:pPr>
      <w:r>
        <w:rPr>
          <w:b/>
        </w:rPr>
        <w:t>31</w:t>
        <w:t xml:space="preserve">.  </w:t>
      </w:r>
      <w:r>
        <w:rPr>
          <w:b/>
        </w:rPr>
        <w:t xml:space="preserve">Construction contracts with exempt organizations.</w:t>
        <w:t xml:space="preserve"> </w:t>
      </w:r>
      <w:r>
        <w:t xml:space="preserve"> </w:t>
      </w:r>
      <w:r>
        <w:t xml:space="preserve">Sales to a construction contractor or its subcontractor of fabrication services that are to be physically incorporated in, and become a permanent part of, real property for sale to any organization or government agency provided exemption under this section, except as otherwise provided by </w:t>
      </w:r>
      <w:r>
        <w:t>section 2560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§72 (AMD).]</w:t>
      </w:r>
    </w:p>
    <w:p>
      <w:pPr>
        <w:jc w:val="both"/>
        <w:spacing w:before="100" w:after="0"/>
        <w:ind w:start="360"/>
        <w:ind w:firstLine="360"/>
      </w:pPr>
      <w:r>
        <w:rPr>
          <w:b/>
        </w:rPr>
        <w:t>32</w:t>
        <w:t xml:space="preserve">.  </w:t>
      </w:r>
      <w:r>
        <w:rPr>
          <w:b/>
        </w:rPr>
        <w:t xml:space="preserve">Prepaid calling service.</w:t>
        <w:t xml:space="preserve"> </w:t>
      </w:r>
      <w:r>
        <w:t xml:space="preserve"> </w:t>
      </w:r>
      <w:r>
        <w:t xml:space="preserve">Sales of prepaid calling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§73 (NEW).]</w:t>
      </w:r>
    </w:p>
    <w:p>
      <w:pPr>
        <w:jc w:val="both"/>
        <w:spacing w:before="100" w:after="0"/>
        <w:ind w:start="360"/>
        <w:ind w:firstLine="360"/>
      </w:pPr>
      <w:r>
        <w:rPr>
          <w:b/>
        </w:rPr>
        <w:t>33</w:t>
        <w:t xml:space="preserve">.  </w:t>
      </w:r>
      <w:r>
        <w:rPr>
          <w:b/>
        </w:rPr>
        <w:t xml:space="preserve">International telecommunications service.</w:t>
        <w:t xml:space="preserve"> </w:t>
      </w:r>
      <w:r>
        <w:t xml:space="preserve"> </w:t>
      </w:r>
      <w:r>
        <w:t xml:space="preserve">Sales of international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§4 (AMD); PL 2015, c. 267, Pt. TTTT, §9 (AFF).]</w:t>
      </w:r>
    </w:p>
    <w:p>
      <w:pPr>
        <w:jc w:val="both"/>
        <w:spacing w:before="100" w:after="0"/>
        <w:ind w:start="360"/>
        <w:ind w:firstLine="360"/>
      </w:pPr>
      <w:r>
        <w:rPr>
          <w:b/>
        </w:rPr>
        <w:t>34</w:t>
        <w:t xml:space="preserve">.  </w:t>
      </w:r>
      <w:r>
        <w:rPr>
          <w:b/>
        </w:rPr>
        <w:t xml:space="preserve">Interstate telecommunications service.</w:t>
        <w:t xml:space="preserve"> </w:t>
      </w:r>
      <w:r>
        <w:t xml:space="preserve"> </w:t>
      </w:r>
      <w:r>
        <w:t xml:space="preserve">Sales of interstate telecommunications service to a business for use directly in that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§5 (AMD); PL 2015, c. 267, Pt. TTTT, §9 (AFF).]</w:t>
      </w:r>
    </w:p>
    <w:p>
      <w:pPr>
        <w:jc w:val="both"/>
        <w:spacing w:before="100" w:after="0"/>
        <w:ind w:start="360"/>
        <w:ind w:firstLine="360"/>
      </w:pPr>
      <w:r>
        <w:rPr>
          <w:b/>
        </w:rPr>
        <w:t>35</w:t>
        <w:t xml:space="preserve">.  </w:t>
      </w:r>
      <w:r>
        <w:rPr>
          <w:b/>
        </w:rPr>
        <w:t xml:space="preserve">Certain fabrication services.</w:t>
        <w:t xml:space="preserve"> </w:t>
      </w:r>
      <w:r>
        <w:t xml:space="preserve"> </w:t>
      </w:r>
      <w:r>
        <w:t xml:space="preserve">The production of tangible personal property if a sale to the consumer of that tangible personal property would be exempt or otherwise not subject to tax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§6 (AMD); PL 2015, c. 267, Pt. TTTT, §9 (AFF).]</w:t>
      </w:r>
    </w:p>
    <w:p>
      <w:pPr>
        <w:jc w:val="both"/>
        <w:spacing w:before="100" w:after="0"/>
        <w:ind w:start="360"/>
        <w:ind w:firstLine="360"/>
      </w:pPr>
      <w:r>
        <w:rPr>
          <w:b/>
        </w:rPr>
        <w:t>36</w:t>
        <w:t xml:space="preserve">.  </w:t>
      </w:r>
      <w:r>
        <w:rPr>
          <w:b/>
        </w:rPr>
        <w:t xml:space="preserve">Fuel used at a manufacturing facility.</w:t>
        <w:t xml:space="preserve"> </w:t>
      </w:r>
      <w:r>
        <w:t xml:space="preserve"> </w:t>
      </w:r>
      <w:r>
        <w:t xml:space="preserve">Ninety-five percent of the sale price of fabrication services for the production of fuel for use at a manufacturing facility as defined in </w:t>
      </w:r>
      <w:r>
        <w:t>section 1752,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§7 (AMD); PL 2015, c. 267, Pt. TTTT, §9 (AFF).]</w:t>
      </w:r>
    </w:p>
    <w:p>
      <w:pPr>
        <w:jc w:val="both"/>
        <w:spacing w:before="100" w:after="0"/>
        <w:ind w:start="360"/>
        <w:ind w:firstLine="360"/>
      </w:pPr>
      <w:r>
        <w:rPr>
          <w:b/>
        </w:rPr>
        <w:t>37</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38</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§2 (AMD); PL 2017, c. 445, §5 (AFF).]</w:t>
      </w:r>
    </w:p>
    <w:p>
      <w:pPr>
        <w:jc w:val="both"/>
        <w:spacing w:before="100" w:after="0"/>
        <w:ind w:start="360"/>
        <w:ind w:firstLine="360"/>
      </w:pPr>
      <w:r>
        <w:rPr>
          <w:b/>
        </w:rPr>
        <w:t>39</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§3 (NEW); PL 2017, c. 445, §5 (AFF).]</w:t>
      </w:r>
    </w:p>
    <w:p>
      <w:pPr>
        <w:jc w:val="both"/>
        <w:spacing w:before="100" w:after="100"/>
        <w:ind w:start="360"/>
        <w:ind w:firstLine="360"/>
      </w:pPr>
      <w:r>
        <w:rPr/>
      </w:r>
      <w:r>
        <w:rPr/>
      </w:r>
      <w:r>
        <w:t xml:space="preserve">The exemptions provided in this section apply only when an exempt entity purchases a service for its own use or on its own behalf and do not apply when an exempt entity pays for the service for the use of or on behalf of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100"/>
        <w:ind w:start="360"/>
        <w:ind w:firstLine="360"/>
      </w:pPr>
      <w:r>
        <w:rPr/>
      </w:r>
      <w:r>
        <w:rPr/>
      </w:r>
      <w:r>
        <w:t xml:space="preserve">For the purposes of </w:t>
      </w:r>
      <w:r>
        <w:t>subsections 33</w:t>
      </w:r>
      <w:r>
        <w:t xml:space="preserve"> and </w:t>
      </w:r>
      <w:r>
        <w:t>34</w:t>
      </w:r>
      <w:r>
        <w:t xml:space="preserve">, in determining whether a particular customer is a business or nonbusiness customer, a telecommunications company may rely upon existing customer classifications maintained in its books and records, such as "individual," "consumer," "enterprise," "business," "corporate" or "government."  A telecommunications company is not required to change the customer classifications the telecommunications company maintains in its books and records.  If as a result of an audit a telecommunications company is required to change a customer's status to that of a business customer or to a nonbusiness customer for purposes of applying the tax, the change applies prospectively only.</w:t>
      </w:r>
      <w:r>
        <w:t xml:space="preserve">  </w:t>
      </w:r>
      <w:r xmlns:wp="http://schemas.openxmlformats.org/drawingml/2010/wordprocessingDrawing" xmlns:w15="http://schemas.microsoft.com/office/word/2012/wordml">
        <w:rPr>
          <w:rFonts w:ascii="Arial" w:hAnsi="Arial" w:cs="Arial"/>
          <w:sz w:val="22"/>
          <w:szCs w:val="22"/>
        </w:rPr>
        <w:t xml:space="preserve">[PL 2009, c. 434,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§§35,36 (AMD). PL 2005, c. 622, §§10-12 (AMD). PL 2007, c. 419, §2 (AMD). PL 2007, c. 438, §§59, 60 (AMD). PL 2007, c. 627, §§71-75 (AMD). PL 2009, c. 204, §13 (AMD). PL 2009, c. 211, Pt. B, §32 (AMD). PL 2009, c. 361, §21 (AMD). PL 2009, c. 434, §§32-36 (NEW). PL 2009, c. 652, Pt. A, §65 (AFF). PL 2011, c. 542, Pt. A, §140 (AMD). PL 2015, c. 267, Pt. TTTT, §§4-8 (AMD). PL 2015, c. 267, Pt. TTTT, §9 (AFF). PL 2015, c. 300, Pt. A, §34 (AMD). PL 2015, c. 510, §2 (AMD). PL 2015, c. 510, §3 (AFF). PL 2017, c. 407, Pt. A, §161 (AMD). PL 2017, c. 445, §§2, 3 (AMD). PL 2017, c. 445, §5 (AFF). PL 2021, c. 348, §57 (AMD). PL 2023, c. 441, Pt. A, §2 (AMD). PL 2023, c. 441,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