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311</w:t>
        <w:t xml:space="preserve">.  </w:t>
      </w:r>
      <w:r>
        <w:rPr>
          <w:b/>
        </w:rPr>
        <w:t xml:space="preserve">Certification</w:t>
      </w:r>
    </w:p>
    <w:p>
      <w:pPr>
        <w:jc w:val="both"/>
        <w:spacing w:before="100" w:after="100"/>
        <w:ind w:start="360"/>
        <w:ind w:firstLine="360"/>
      </w:pPr>
      <w:r>
        <w:rPr/>
      </w:r>
      <w:r>
        <w:rPr/>
      </w:r>
      <w:r>
        <w:t xml:space="preserve">The State Tax Assessor shall issue a certificate of eligibility to any applicant who has demonstrated through appropriate examination that the applicant is qualified to perform the assessing function.  In addition, the State Tax Assessor shall establish classes of the certificate of eligibility that recognize the differing assessing skills needed for municipalities that vary in population and types of property.</w:t>
      </w:r>
      <w:r>
        <w:t xml:space="preserve">  </w:t>
      </w:r>
      <w:r xmlns:wp="http://schemas.openxmlformats.org/drawingml/2010/wordprocessingDrawing" xmlns:w15="http://schemas.microsoft.com/office/word/2012/wordml">
        <w:rPr>
          <w:rFonts w:ascii="Arial" w:hAnsi="Arial" w:cs="Arial"/>
          <w:sz w:val="22"/>
          <w:szCs w:val="22"/>
        </w:rPr>
        <w:t xml:space="preserve">[PL 2025, c. 113, Pt. D, §3 (AMD).]</w:t>
      </w:r>
    </w:p>
    <w:p>
      <w:pPr>
        <w:jc w:val="both"/>
        <w:spacing w:before="100" w:after="100"/>
        <w:ind w:start="360"/>
        <w:ind w:firstLine="360"/>
      </w:pPr>
      <w:r>
        <w:rPr/>
      </w:r>
      <w:r>
        <w:rPr/>
      </w:r>
      <w:r>
        <w:t xml:space="preserve">Certificates of eligibility shall be renewed annually provided the assessor completes at least 16 hours of classroom training approved by the State Tax Assessor each year.</w:t>
      </w:r>
      <w:r>
        <w:t xml:space="preserve">  </w:t>
      </w:r>
      <w:r xmlns:wp="http://schemas.openxmlformats.org/drawingml/2010/wordprocessingDrawing" xmlns:w15="http://schemas.microsoft.com/office/word/2012/wordml">
        <w:rPr>
          <w:rFonts w:ascii="Arial" w:hAnsi="Arial" w:cs="Arial"/>
          <w:sz w:val="22"/>
          <w:szCs w:val="22"/>
        </w:rPr>
        <w:t xml:space="preserve">[PL 1975, c. 545, §8 (RPR).]</w:t>
      </w:r>
    </w:p>
    <w:p>
      <w:pPr>
        <w:jc w:val="both"/>
        <w:spacing w:before="100" w:after="100"/>
        <w:ind w:start="360"/>
        <w:ind w:firstLine="360"/>
      </w:pPr>
      <w:r>
        <w:rPr/>
      </w:r>
      <w:r>
        <w:rPr/>
      </w:r>
      <w:r>
        <w:t xml:space="preserve">Any certificate issued by the State Tax Assessor may for cause be revoked after a hearing and findings of fact. In revoking a certificate, the State Tax Assessor shall give the certificate holder 30 days' written notice of the time and place of the hearing and the reasons therefor. An order of revocation shall be effective immediately.</w:t>
      </w:r>
      <w:r>
        <w:t xml:space="preserve">  </w:t>
      </w:r>
      <w:r xmlns:wp="http://schemas.openxmlformats.org/drawingml/2010/wordprocessingDrawing" xmlns:w15="http://schemas.microsoft.com/office/word/2012/wordml">
        <w:rPr>
          <w:rFonts w:ascii="Arial" w:hAnsi="Arial" w:cs="Arial"/>
          <w:sz w:val="22"/>
          <w:szCs w:val="22"/>
        </w:rPr>
        <w:t xml:space="preserve">[PL 1975, c. 545, §8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620, §10 (NEW). PL 1973, c. 695, §6 (RPR). PL 1975, c. 545, §8 (RPR). PL 2025, c. 113, Pt. D,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§311. Certification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§311. Certification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§311. CERTIFICATION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