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848-A</w:t>
        <w:t xml:space="preserve">.  </w:t>
      </w:r>
      <w:r>
        <w:rPr>
          <w:b/>
        </w:rPr>
        <w:t xml:space="preserve">Assessment ratio evidence</w:t>
      </w:r>
    </w:p>
    <w:p>
      <w:pPr>
        <w:jc w:val="both"/>
        <w:spacing w:before="100" w:after="100"/>
        <w:ind w:start="360"/>
        <w:ind w:firstLine="360"/>
      </w:pPr>
      <w:r>
        <w:rPr/>
      </w:r>
      <w:r>
        <w:rPr/>
      </w:r>
      <w:r>
        <w:t xml:space="preserve">Reports of assessment ratios contained in assessment ratio studies of the Bureau of Revenue Services are prima facie evidence of what the reported ratio is in fact, unless a party to proceedings related to a protested assessment establishes that the ratio was derived or established in a manner contrary to law or proves the existence of a different ratio.</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w:pPr>
        <w:jc w:val="both"/>
        <w:spacing w:before="100" w:after="100"/>
        <w:ind w:start="360"/>
        <w:ind w:firstLine="360"/>
      </w:pPr>
      <w:r>
        <w:rPr/>
      </w:r>
      <w:r>
        <w:rPr/>
      </w:r>
      <w:r>
        <w:t xml:space="preserve">In any proceedings relating to a protested assessment, it is a sufficient defense of the assessment that it is accurate within reasonable limits of practicality, except when a proven deviation of 10% or more from the relevant assessment ratio of the municipality or primary assessing area exists.</w:t>
      </w:r>
      <w:r>
        <w:t xml:space="preserve">  </w:t>
      </w:r>
      <w:r xmlns:wp="http://schemas.openxmlformats.org/drawingml/2010/wordprocessingDrawing" xmlns:w15="http://schemas.microsoft.com/office/word/2012/wordml">
        <w:rPr>
          <w:rFonts w:ascii="Arial" w:hAnsi="Arial" w:cs="Arial"/>
          <w:sz w:val="22"/>
          <w:szCs w:val="22"/>
        </w:rPr>
        <w:t xml:space="preserve">[PL 2001, c. 396, §19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343, §2 (NEW). PL 1973, c. 625, §249 (AMD). PL 1977, c. 509, §22 (RPR). PL 1997, c. 526, §14 (AMD). PL 2001, c. 396, §19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§848-A. Assessment ratio evidence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§848-A. Assessment ratio evidence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§848-A. ASSESSMENT RATIO EVIDENCE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