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1121</w:t>
        <w:t xml:space="preserve">.  </w:t>
      </w:r>
      <w:r>
        <w:rPr>
          <w:b/>
        </w:rPr>
        <w:t xml:space="preserve">Appeal</w:t>
      </w:r>
    </w:p>
    <w:p>
      <w:pPr>
        <w:jc w:val="both"/>
        <w:spacing w:before="100" w:after="100"/>
        <w:ind w:start="360"/>
        <w:ind w:firstLine="360"/>
      </w:pPr>
      <w:r>
        <w:rPr/>
      </w:r>
      <w:r>
        <w:rPr/>
      </w:r>
      <w:r>
        <w:t xml:space="preserve">Any person aggrieved by an order of the commissioner may appeal to the Superior Court under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§1121.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§1121.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§1121.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