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UNIFORM ENVIRONMENTAL COVENANTS ACT</w:t>
      </w:r>
    </w:p>
    <w:p>
      <w:pPr>
        <w:jc w:val="both"/>
        <w:spacing w:before="100" w:after="100"/>
        <w:ind w:start="1080" w:hanging="720"/>
      </w:pPr>
      <w:r>
        <w:rPr>
          <w:b/>
        </w:rPr>
        <w:t>§</w:t>
        <w:t>3001</w:t>
        <w:t xml:space="preserve">.  </w:t>
      </w:r>
      <w:r>
        <w:rPr>
          <w:b/>
        </w:rPr>
        <w:t xml:space="preserve">Short title</w:t>
      </w:r>
    </w:p>
    <w:p>
      <w:pPr>
        <w:jc w:val="both"/>
        <w:spacing w:before="100" w:after="100"/>
        <w:ind w:start="360"/>
        <w:ind w:firstLine="360"/>
      </w:pPr>
      <w:r>
        <w:rPr/>
      </w:r>
      <w:r>
        <w:rPr/>
      </w:r>
      <w:r>
        <w:t xml:space="preserve">This chapter may be known and cited as the Uniform Environmental Covenants 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360"/>
        <w:ind w:firstLine="360"/>
      </w:pPr>
      <w:r>
        <w:rPr>
          <w:b/>
        </w:rPr>
        <w:t>1</w:t>
        <w:t xml:space="preserve">.  </w:t>
      </w:r>
      <w:r>
        <w:rPr>
          <w:b/>
        </w:rPr>
        <w:t xml:space="preserve">Activity and use limitations.</w:t>
        <w:t xml:space="preserve"> </w:t>
      </w:r>
      <w:r>
        <w:t xml:space="preserve"> </w:t>
      </w:r>
      <w:r>
        <w:t xml:space="preserve">"Activity and use limitations" means restrictions or obligations created under this chapter with respect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department or any legal successor or any other state or federal agency that determines or approves the environmental response project pursuant to which the environmental covenant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Common interest community.</w:t>
        <w:t xml:space="preserve"> </w:t>
      </w:r>
      <w:r>
        <w:t xml:space="preserve"> </w:t>
      </w:r>
      <w:r>
        <w:t xml:space="preserve">"Common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Environmental covenant; covenant.</w:t>
        <w:t xml:space="preserve"> </w:t>
      </w:r>
      <w:r>
        <w:t xml:space="preserve"> </w:t>
      </w:r>
      <w:r>
        <w:t xml:space="preserve">"Environmental covenant" or "covenant" means a servitude arising under an environmental response project and documented in a recordable instrument that imposes activity and use limitations.  "Environmental covenant" does not include a municipal ordinance, a voluntary or other remedial action plan or a condition added thereto or an administrative or judicial order, whether unilateral or by consent, that may impose activity or use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5</w:t>
        <w:t xml:space="preserve">.  </w:t>
      </w:r>
      <w:r>
        <w:rPr>
          <w:b/>
        </w:rPr>
        <w:t xml:space="preserve">Environmental response project.</w:t>
        <w:t xml:space="preserve"> </w:t>
      </w:r>
      <w:r>
        <w:t xml:space="preserve"> </w:t>
      </w:r>
      <w:r>
        <w:t xml:space="preserve">"Environmental response project" means a plan or work performed for environmental remediation of real property and conducted:</w:t>
      </w:r>
    </w:p>
    <w:p>
      <w:pPr>
        <w:jc w:val="both"/>
        <w:spacing w:before="100" w:after="0"/>
        <w:ind w:start="720"/>
      </w:pPr>
      <w:r>
        <w:rPr/>
        <w:t>A</w:t>
        <w:t xml:space="preserve">.  </w:t>
      </w:r>
      <w:r>
        <w:rPr/>
      </w:r>
      <w:r>
        <w:t xml:space="preserve">Under a federal or state program governing environmental remediation of real property, including, but not limited to, remediation under the laws governing uncontrolled hazardous substance sites, pursuant to </w:t>
      </w:r>
      <w:r>
        <w:t>chapter 13‑B</w:t>
      </w:r>
      <w:r>
        <w:t xml:space="preserve">, or the voluntary response action program under </w:t>
      </w:r>
      <w:r>
        <w:t>Title 38, section 343‑E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Incident to closure of a solid, special or hazardous waste management unit if the closure is conducted with approval of the department under the laws governing hazardous waste, septage and solid waste management, pursuant to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6</w:t>
        <w:t xml:space="preserve">.  </w:t>
      </w:r>
      <w:r>
        <w:rPr>
          <w:b/>
        </w:rPr>
        <w:t xml:space="preserve">Holder.</w:t>
        <w:t xml:space="preserve"> </w:t>
      </w:r>
      <w:r>
        <w:t xml:space="preserve"> </w:t>
      </w:r>
      <w:r>
        <w:t xml:space="preserve">"Holder" means the grantee of an environmental covenant as specified in </w:t>
      </w:r>
      <w:r>
        <w:t>section 3003,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governmental subdivision, agency,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8</w:t>
        <w:t xml:space="preserve">.  </w:t>
      </w:r>
      <w:r>
        <w:rPr>
          <w:b/>
        </w:rPr>
        <w:t xml:space="preserve">Record.</w:t>
        <w:t xml:space="preserve"> </w:t>
      </w:r>
      <w:r>
        <w:t xml:space="preserve"> </w:t>
      </w:r>
      <w:r>
        <w:t xml:space="preserve">"Record," the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3003</w:t>
        <w:t xml:space="preserve">.  </w:t>
      </w:r>
      <w:r>
        <w:rPr>
          <w:b/>
        </w:rPr>
        <w:t xml:space="preserve">Nature of rights</w:t>
      </w:r>
    </w:p>
    <w:p>
      <w:pPr>
        <w:jc w:val="both"/>
        <w:spacing w:before="100" w:after="0"/>
        <w:ind w:start="360"/>
        <w:ind w:firstLine="360"/>
      </w:pPr>
      <w:r>
        <w:rPr>
          <w:b/>
        </w:rPr>
        <w:t>1</w:t>
        <w:t xml:space="preserve">.  </w:t>
      </w:r>
      <w:r>
        <w:rPr>
          <w:b/>
        </w:rPr>
        <w:t xml:space="preserve">Holder.</w:t>
        <w:t xml:space="preserve"> </w:t>
      </w:r>
      <w:r>
        <w:t xml:space="preserve"> </w:t>
      </w:r>
      <w:r>
        <w:t xml:space="preserve">Any person, including a person that owns an interest in the real property, the agency or a municipality or other unit of local government, may be a holder. An environmental covenant may identify more than one holder. The interest of a holder is an interest in real property.  When the department is the agency determining or approving the environmental response project pursuant to which an environmental covenant is created, the department shall identify all holders of the environmental covenant and may identify the department as a holder, notwithstanding any other provision of law.  Notwithstanding </w:t>
      </w:r>
      <w:r>
        <w:t>section 568, subsection 5‑A</w:t>
      </w:r>
      <w:r>
        <w:t xml:space="preserve"> and </w:t>
      </w:r>
      <w:r>
        <w:t>section 1364, subsection 7</w:t>
      </w:r>
      <w:r>
        <w:t xml:space="preserve"> or any other provision of law, the department may be a holder of an environmental covenant and approval of the board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Right of agency.</w:t>
        <w:t xml:space="preserve"> </w:t>
      </w:r>
      <w:r>
        <w:t xml:space="preserve"> </w:t>
      </w:r>
      <w:r>
        <w:t xml:space="preserve">A right of an agency under this chapter or under an environmental covenant, other than a right as a holder, is not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Obligations.</w:t>
        <w:t xml:space="preserve"> </w:t>
      </w:r>
      <w:r>
        <w:t xml:space="preserve"> </w:t>
      </w:r>
      <w:r>
        <w:t xml:space="preserve">An agency is bound by any obligation it assumes in an environmental covenant, but an agency does not assume obligations merely by signing an environmental covenant. Any other person that signs an environmental covenant is bound by the obligations the person assumes in the covenant, but signing the covenant does not change obligations, rights or protections granted or imposed under law other than this chapter except as provided in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Priority of recorded interests.</w:t>
        <w:t xml:space="preserve"> </w:t>
      </w:r>
      <w:r>
        <w:t xml:space="preserve"> </w:t>
      </w:r>
      <w:r>
        <w:t xml:space="preserve">The priority of recorded interests is governed by other law, including law relating to the police powers of the State and public policies protecting health and the environment, and is unaffected by this Act, except as provided in </w:t>
      </w:r>
      <w:r>
        <w:t>section 3009, subsection 3</w:t>
      </w:r>
      <w:r>
        <w:t xml:space="preserve"> for tax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Signature on record.</w:t>
        <w:t xml:space="preserve"> </w:t>
      </w:r>
      <w:r>
        <w:t xml:space="preserve"> </w:t>
      </w:r>
      <w:r>
        <w:t xml:space="preserve">If the environmental covenant covers commonly owned property in a common interest community, the record may be signed by any person authorized by the governing boards of the owners'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3004</w:t>
        <w:t xml:space="preserve">.  </w:t>
      </w:r>
      <w:r>
        <w:rPr>
          <w:b/>
        </w:rPr>
        <w:t xml:space="preserve">Contents of environmental covenant</w:t>
      </w:r>
    </w:p>
    <w:p>
      <w:pPr>
        <w:jc w:val="both"/>
        <w:spacing w:before="100" w:after="100"/>
        <w:ind w:start="360"/>
        <w:ind w:firstLine="360"/>
      </w:pPr>
      <w:r>
        <w:rPr>
          <w:b/>
        </w:rPr>
        <w:t>1</w:t>
        <w:t xml:space="preserve">.  </w:t>
      </w:r>
      <w:r>
        <w:rPr>
          <w:b/>
        </w:rPr>
        <w:t xml:space="preserve">Required contents.</w:t>
        <w:t xml:space="preserve"> </w:t>
      </w:r>
      <w:r>
        <w:t xml:space="preserve"> </w:t>
      </w:r>
      <w:r>
        <w:t xml:space="preserve">An environmental covenant must:</w:t>
      </w:r>
    </w:p>
    <w:p>
      <w:pPr>
        <w:jc w:val="both"/>
        <w:spacing w:before="100" w:after="0"/>
        <w:ind w:start="720"/>
      </w:pPr>
      <w:r>
        <w:rPr/>
        <w:t>A</w:t>
        <w:t xml:space="preserve">.  </w:t>
      </w:r>
      <w:r>
        <w:rPr/>
      </w:r>
      <w:r>
        <w:t xml:space="preserve">State that the instrument is an environmental covenant executed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Contain a legally sufficient description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Describe the activity and use limitations on the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Identify every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Be signed by the agency, every holder and unless waived by the agency, every owner of the fee simple of the real property subject to the covenant, except that the agency may not waive signature by an owner of the fee simple who is the current occupant of the real estate,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Identify the name and location of any administrative record for the environmental response project reflected in the environmental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Permissible contents.</w:t>
        <w:t xml:space="preserve"> </w:t>
      </w:r>
      <w:r>
        <w:t xml:space="preserve"> </w:t>
      </w:r>
      <w:r>
        <w:t xml:space="preserve">In addition to the information required by </w:t>
      </w:r>
      <w:r>
        <w:t>subsection 1</w:t>
      </w:r>
      <w:r>
        <w:t xml:space="preserve">, an environmental covenant may contain other information, restrictions and requirements agreed to by the persons that signed it, including:</w:t>
      </w:r>
    </w:p>
    <w:p>
      <w:pPr>
        <w:jc w:val="both"/>
        <w:spacing w:before="100" w:after="0"/>
        <w:ind w:start="720"/>
      </w:pPr>
      <w:r>
        <w:rPr/>
        <w:t>A</w:t>
        <w:t xml:space="preserve">.  </w:t>
      </w:r>
      <w:r>
        <w:rPr/>
      </w:r>
      <w:r>
        <w:t xml:space="preserve">Any requirements for notice following transfer of a specified interest in the property subject to the covenant, or concerning proposed changes in use of, applications for building permits for or proposals for any site work affecting any contamination on the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Any requirements for periodic reporting describing compliance with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rights of access to the property granted in connection with implementation or enforcement of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brief narrative description of any contamination and its remedy, including the contaminants of concern, the pathways of exposure, limits on exposure and the location and extent of the contamination;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limitation on amendment or termination of the covenant in addition to those contained in </w:t>
      </w:r>
      <w:r>
        <w:t>sections 3009</w:t>
      </w:r>
      <w:r>
        <w:t xml:space="preserve"> and </w:t>
      </w:r>
      <w:r>
        <w:t>3010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Any rights of the holder in addition to the holder's right to enforce the covenant pursuant to </w:t>
      </w:r>
      <w:r>
        <w:t>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Additional signatories.</w:t>
        <w:t xml:space="preserve"> </w:t>
      </w:r>
      <w:r>
        <w:t xml:space="preserve"> </w:t>
      </w:r>
      <w:r>
        <w:t xml:space="preserve">In addition to other conditions for its approval of an environmental covenant, the agency may require those persons specified by the agency who have interests in the real property to sign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3005</w:t>
        <w:t xml:space="preserve">.  </w:t>
      </w:r>
      <w:r>
        <w:rPr>
          <w:b/>
        </w:rPr>
        <w:t xml:space="preserve">Validity; effect on other instruments</w:t>
      </w:r>
    </w:p>
    <w:p>
      <w:pPr>
        <w:jc w:val="both"/>
        <w:spacing w:before="100" w:after="0"/>
        <w:ind w:start="360"/>
        <w:ind w:firstLine="360"/>
      </w:pPr>
      <w:r>
        <w:rPr>
          <w:b/>
        </w:rPr>
        <w:t>1</w:t>
        <w:t xml:space="preserve">.  </w:t>
      </w:r>
      <w:r>
        <w:rPr>
          <w:b/>
        </w:rPr>
        <w:t xml:space="preserve">Runs with land.</w:t>
        <w:t xml:space="preserve"> </w:t>
      </w:r>
      <w:r>
        <w:t xml:space="preserve"> </w:t>
      </w:r>
      <w:r>
        <w:t xml:space="preserve">An environmental covenant that complies with this chapter runs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Valid and enforceable.</w:t>
        <w:t xml:space="preserve"> </w:t>
      </w:r>
      <w:r>
        <w:t xml:space="preserve"> </w:t>
      </w:r>
      <w:r>
        <w:t xml:space="preserve">An environmental covenant that is otherwise effective is valid and enforceable even if:</w:t>
      </w:r>
    </w:p>
    <w:p>
      <w:pPr>
        <w:jc w:val="both"/>
        <w:spacing w:before="100" w:after="0"/>
        <w:ind w:start="720"/>
      </w:pPr>
      <w:r>
        <w:rPr/>
        <w:t>A</w:t>
        <w:t xml:space="preserve">.  </w:t>
      </w:r>
      <w:r>
        <w:rPr/>
      </w:r>
      <w:r>
        <w:t xml:space="preserve">It is not appurtenant to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It can be or has been assigned to a person other than the original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It is not of a character that has been recognized traditionally at common law;</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It imposes a negative burden;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It imposes an affirmative obligation on a person having an interest in the real property or on the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The benefit or burden does not touch or concern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G</w:t>
        <w:t xml:space="preserve">.  </w:t>
      </w:r>
      <w:r>
        <w:rPr/>
      </w:r>
      <w:r>
        <w:t xml:space="preserve">There is no privity of estate or contract;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H</w:t>
        <w:t xml:space="preserve">.  </w:t>
      </w:r>
      <w:r>
        <w:rPr/>
      </w:r>
      <w:r>
        <w:t xml:space="preserve">The holder dies, ceases to exist, resigns or is replaced;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I</w:t>
        <w:t xml:space="preserve">.  </w:t>
      </w:r>
      <w:r>
        <w:rPr/>
      </w:r>
      <w:r>
        <w:t xml:space="preserve">The owner of an interest subject to the environmental covenant and the holder are the same person.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Instrument recorded prior to effective date of chapter.</w:t>
        <w:t xml:space="preserve"> </w:t>
      </w:r>
      <w:r>
        <w:t xml:space="preserve"> </w:t>
      </w:r>
      <w:r>
        <w:t xml:space="preserve">An instrument that creates restrictions or obligations with respect to real property that would qualify as activity and use limitations except for the fact that the instrument was recorded before the effective date of this chapter is not invalid or unenforceable because of any of the limitations on enforcement of interests described in </w:t>
      </w:r>
      <w:r>
        <w:t>subsection 2</w:t>
      </w:r>
      <w:r>
        <w:t xml:space="preserve"> or because it was identified as an easement, servitude, deed restriction or other interest. This chapter does not apply in any other respect to such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Not invalidate or render unenforceable.</w:t>
        <w:t xml:space="preserve"> </w:t>
      </w:r>
      <w:r>
        <w:t xml:space="preserve"> </w:t>
      </w:r>
      <w:r>
        <w:t xml:space="preserve">This chapter does not invalidate or render unenforceable any interest, condition, declaration, covenant or environmental covenant, regardless of how designated, that is otherwise enforceable under the law of this State, whether created before or after the adoption of this chapter, including, without limitation, those adopted pursuant to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3006</w:t>
        <w:t xml:space="preserve">.  </w:t>
      </w:r>
      <w:r>
        <w:rPr>
          <w:b/>
        </w:rPr>
        <w:t xml:space="preserve">Relationship to other land-use law</w:t>
      </w:r>
    </w:p>
    <w:p>
      <w:pPr>
        <w:jc w:val="both"/>
        <w:spacing w:before="100" w:after="100"/>
        <w:ind w:start="360"/>
        <w:ind w:firstLine="360"/>
      </w:pPr>
      <w:r>
        <w:rPr/>
      </w:r>
      <w:r>
        <w:rPr/>
      </w:r>
      <w:r>
        <w:t xml:space="preserve">This chapter does not authorize a use of real property that is otherwise prohibited by zoning, by law other than this chapter regulating use of real property or by a recorded instrument that has priority over the environmental covenant. An environmental covenant may prohibit or restrict uses of real property that are authorized by zoning or by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3007</w:t>
        <w:t xml:space="preserve">.  </w:t>
      </w:r>
      <w:r>
        <w:rPr>
          <w:b/>
        </w:rPr>
        <w:t xml:space="preserve">Notice</w:t>
      </w:r>
    </w:p>
    <w:p>
      <w:pPr>
        <w:jc w:val="both"/>
        <w:spacing w:before="100" w:after="100"/>
        <w:ind w:start="360"/>
        <w:ind w:firstLine="360"/>
      </w:pPr>
      <w:r>
        <w:rPr>
          <w:b/>
        </w:rPr>
        <w:t>1</w:t>
        <w:t xml:space="preserve">.  </w:t>
      </w:r>
      <w:r>
        <w:rPr>
          <w:b/>
        </w:rPr>
        <w:t xml:space="preserve">Provision of copy.</w:t>
        <w:t xml:space="preserve"> </w:t>
      </w:r>
      <w:r>
        <w:t xml:space="preserve"> </w:t>
      </w:r>
      <w:r>
        <w:t xml:space="preserve">A copy of an environmental covenant must be provided by the persons and in the manner required by the agency to:</w:t>
      </w:r>
    </w:p>
    <w:p>
      <w:pPr>
        <w:jc w:val="both"/>
        <w:spacing w:before="100" w:after="0"/>
        <w:ind w:start="720"/>
      </w:pPr>
      <w:r>
        <w:rPr/>
        <w:t>A</w:t>
        <w:t xml:space="preserve">.  </w:t>
      </w:r>
      <w:r>
        <w:rPr/>
      </w:r>
      <w:r>
        <w:t xml:space="preserve">Each person who signed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Each person holding a recorded interest in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in possession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Each municipality or other unit of local government in which real property subject to the covenant is located;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other person the agency requires.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failure to provide copy.</w:t>
        <w:t xml:space="preserve"> </w:t>
      </w:r>
      <w:r>
        <w:t xml:space="preserve"> </w:t>
      </w:r>
      <w:r>
        <w:t xml:space="preserve">The validity of a covenant is not affected by failure to provide a copy of the covenant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3008</w:t>
        <w:t xml:space="preserve">.  </w:t>
      </w:r>
      <w:r>
        <w:rPr>
          <w:b/>
        </w:rPr>
        <w:t xml:space="preserve">Recording</w:t>
      </w:r>
    </w:p>
    <w:p>
      <w:pPr>
        <w:jc w:val="both"/>
        <w:spacing w:before="100" w:after="0"/>
        <w:ind w:start="360"/>
        <w:ind w:firstLine="360"/>
      </w:pPr>
      <w:r>
        <w:rPr>
          <w:b/>
        </w:rPr>
        <w:t>1</w:t>
        <w:t xml:space="preserve">.  </w:t>
      </w:r>
      <w:r>
        <w:rPr>
          <w:b/>
        </w:rPr>
        <w:t xml:space="preserve">Recording required.</w:t>
        <w:t xml:space="preserve"> </w:t>
      </w:r>
      <w:r>
        <w:t xml:space="preserve"> </w:t>
      </w:r>
      <w:r>
        <w:t xml:space="preserve">An environmental covenant and any amendment or termination of the covenant must be recorded in every county in which any portion of the real property subject to the covenant is located.  For purposes of indexing, a holder must be treated as a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Subject to laws governing recording priority.</w:t>
        <w:t xml:space="preserve"> </w:t>
      </w:r>
      <w:r>
        <w:t xml:space="preserve"> </w:t>
      </w:r>
      <w:r>
        <w:t xml:space="preserve">Except as otherwise provided in </w:t>
      </w:r>
      <w:r>
        <w:t>section 3009, subsection 3</w:t>
      </w:r>
      <w:r>
        <w:t xml:space="preserve">, an environmental covenant is subject to the laws of this State governing recording and priority of interests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3009</w:t>
        <w:t xml:space="preserve">.  </w:t>
      </w:r>
      <w:r>
        <w:rPr>
          <w:b/>
        </w:rPr>
        <w:t xml:space="preserve">Duration; amendment by court action</w:t>
      </w:r>
    </w:p>
    <w:p>
      <w:pPr>
        <w:jc w:val="both"/>
        <w:spacing w:before="100" w:after="100"/>
        <w:ind w:start="360"/>
        <w:ind w:firstLine="360"/>
      </w:pPr>
      <w:r>
        <w:rPr>
          <w:b/>
        </w:rPr>
        <w:t>1</w:t>
        <w:t xml:space="preserve">.  </w:t>
      </w:r>
      <w:r>
        <w:rPr>
          <w:b/>
        </w:rPr>
        <w:t xml:space="preserve">Perpetual duration.</w:t>
        <w:t xml:space="preserve"> </w:t>
      </w:r>
      <w:r>
        <w:t xml:space="preserve"> </w:t>
      </w:r>
      <w:r>
        <w:t xml:space="preserve">An environmental covenant is perpetual unless it is:</w:t>
      </w:r>
    </w:p>
    <w:p>
      <w:pPr>
        <w:jc w:val="both"/>
        <w:spacing w:before="100" w:after="0"/>
        <w:ind w:start="720"/>
      </w:pPr>
      <w:r>
        <w:rPr/>
        <w:t>A</w:t>
        <w:t xml:space="preserve">.  </w:t>
      </w:r>
      <w:r>
        <w:rPr/>
      </w:r>
      <w:r>
        <w:t xml:space="preserve">By its terms limited to a specific duration or terminated by the occurrence of a specific event;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Terminated by consent pursuant to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Terminated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Terminated by operation of other laws of this State governing priority of interests;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Terminated or modified in an eminent domain proceeding, but only if:</w:t>
      </w:r>
    </w:p>
    <w:p>
      <w:pPr>
        <w:jc w:val="both"/>
        <w:spacing w:before="100" w:after="0"/>
        <w:ind w:start="1080"/>
      </w:pPr>
      <w:r>
        <w:rPr/>
        <w:t>(</w:t>
        <w:t>1</w:t>
        <w:t xml:space="preserve">)  </w:t>
      </w:r>
      <w:r>
        <w:rPr/>
      </w:r>
      <w:r>
        <w:t xml:space="preserve">The agency that signed the covenant is a party to the proceeding;</w:t>
      </w:r>
    </w:p>
    <w:p>
      <w:pPr>
        <w:jc w:val="both"/>
        <w:spacing w:before="100" w:after="0"/>
        <w:ind w:start="1080"/>
      </w:pPr>
      <w:r>
        <w:rPr/>
        <w:t>(</w:t>
        <w:t>2</w:t>
        <w:t xml:space="preserve">)  </w:t>
      </w:r>
      <w:r>
        <w:rPr/>
      </w:r>
      <w:r>
        <w:t xml:space="preserve">All persons identified in </w:t>
      </w:r>
      <w:r>
        <w:t>section 3010, subsections 1</w:t>
      </w:r>
      <w:r>
        <w:t xml:space="preserve"> and </w:t>
      </w:r>
      <w:r>
        <w:t>2</w:t>
      </w:r>
      <w:r>
        <w:t xml:space="preserve"> are given notice of the pendency of the proceeding; and</w:t>
      </w:r>
    </w:p>
    <w:p>
      <w:pPr>
        <w:jc w:val="both"/>
        <w:spacing w:before="100" w:after="0"/>
        <w:ind w:start="1080"/>
      </w:pPr>
      <w:r>
        <w:rPr/>
        <w:t>(</w:t>
        <w:t>3</w:t>
        <w:t xml:space="preserve">)  </w:t>
      </w:r>
      <w:r>
        <w:rPr/>
      </w:r>
      <w:r>
        <w:t xml:space="preserve">The court determines, after hearing, that the termination or modification will not adversely affect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Intended benefits can no longer be realized.</w:t>
        <w:t xml:space="preserve"> </w:t>
      </w:r>
      <w:r>
        <w:t xml:space="preserve"> </w:t>
      </w:r>
      <w:r>
        <w:t xml:space="preserve">If the agency that signed an environmental covenant has determined that the intended benefits of the covenant can no longer be realized, a court, under the doctrine of changed circumstances, in an action in which all persons identified in </w:t>
      </w:r>
      <w:r>
        <w:t>section 3010, subsections 1</w:t>
      </w:r>
      <w:r>
        <w:t xml:space="preserve"> and </w:t>
      </w:r>
      <w:r>
        <w:t>2</w:t>
      </w:r>
      <w:r>
        <w:t xml:space="preserve"> have been given notice, may terminate the covenant or reduce its burden on the real property subject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Extinguished, limited or impaired.</w:t>
        <w:t xml:space="preserve"> </w:t>
      </w:r>
      <w:r>
        <w:t xml:space="preserve"> </w:t>
      </w:r>
      <w:r>
        <w:t xml:space="preserve">Except as otherwise provided in </w:t>
      </w:r>
      <w:r>
        <w:t>subsections 1</w:t>
      </w:r>
      <w:r>
        <w:t xml:space="preserve"> and </w:t>
      </w:r>
      <w:r>
        <w:t>2</w:t>
      </w:r>
      <w:r>
        <w:t xml:space="preserve">, an environmental covenant may not be extinguished, limited or impaired through issuance of a tax deed or foreclosure of a tax lien or application of the doctrine of adverse possession, prescription, abandonment, waiver, lack of enforcement or acquiescence or a similar doctrine.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Laws governing marketable title and dormant mineral interests.</w:t>
        <w:t xml:space="preserve"> </w:t>
      </w:r>
      <w:r>
        <w:t xml:space="preserve"> </w:t>
      </w:r>
      <w:r>
        <w:t xml:space="preserve">An environmental covenant may not be extinguished, limited or impaired by application of laws governing marketable title and dormant mineral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3010</w:t>
        <w:t xml:space="preserve">.  </w:t>
      </w:r>
      <w:r>
        <w:rPr>
          <w:b/>
        </w:rPr>
        <w:t xml:space="preserve">Amendment or termination by consent</w:t>
      </w:r>
    </w:p>
    <w:p>
      <w:pPr>
        <w:jc w:val="both"/>
        <w:spacing w:before="100" w:after="100"/>
        <w:ind w:start="360"/>
        <w:ind w:firstLine="360"/>
      </w:pPr>
      <w:r>
        <w:rPr>
          <w:b/>
        </w:rPr>
        <w:t>1</w:t>
        <w:t xml:space="preserve">.  </w:t>
      </w:r>
      <w:r>
        <w:rPr>
          <w:b/>
        </w:rPr>
        <w:t xml:space="preserve">Amendment or termination.</w:t>
        <w:t xml:space="preserve"> </w:t>
      </w:r>
      <w:r>
        <w:t xml:space="preserve"> </w:t>
      </w:r>
      <w:r>
        <w:t xml:space="preserve">An environmental covenant may be amended or terminated by consent only if the amendment or termination is signed by:</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Unless waived by the agency, the current owner of the fee simple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that originally signed the covenant, unless the person waived in a signed record the right to consent or a court finds that the person no longer exists or cannot be located or identified with the exercise of reasonable diligence;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The holder, unless the holder waived in a signed record the right to consent or except as otherwise provided in </w:t>
      </w:r>
      <w:r>
        <w:t>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amendment of covenant.</w:t>
        <w:t xml:space="preserve"> </w:t>
      </w:r>
      <w:r>
        <w:t xml:space="preserve"> </w:t>
      </w:r>
      <w:r>
        <w:t xml:space="preserve">If an interest in real property is subject to an environmental covenant, the interest is not affected by an amendment of the covenant unless the current owner of the interest consents to the amendment or has waived in a signed record the right to consent to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Assignment to new holder.</w:t>
        <w:t xml:space="preserve"> </w:t>
      </w:r>
      <w:r>
        <w:t xml:space="preserve"> </w:t>
      </w:r>
      <w:r>
        <w:t xml:space="preserve">Except for an assignment undertaken pursuant to a governmental reorganization, assignment of an environmental covenant to a new holder is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4</w:t>
        <w:t xml:space="preserve">.  </w:t>
      </w:r>
      <w:r>
        <w:rPr>
          <w:b/>
        </w:rPr>
        <w:t xml:space="preserve">Assignment by holder; removal and replacement of holder.</w:t>
        <w:t xml:space="preserve"> </w:t>
      </w:r>
      <w:r>
        <w:t xml:space="preserve"> </w:t>
      </w:r>
      <w:r>
        <w:t xml:space="preserve">Except as otherwise provided in an environmental covenant:</w:t>
      </w:r>
    </w:p>
    <w:p>
      <w:pPr>
        <w:jc w:val="both"/>
        <w:spacing w:before="100" w:after="0"/>
        <w:ind w:start="720"/>
      </w:pPr>
      <w:r>
        <w:rPr/>
        <w:t>A</w:t>
        <w:t xml:space="preserve">.  </w:t>
      </w:r>
      <w:r>
        <w:rPr/>
      </w:r>
      <w:r>
        <w:t xml:space="preserve">A holder may not assign its interest without consent of the other parties;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 holder may be removed and replaced by agreement of the other parties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Vacancy filled by court.</w:t>
        <w:t xml:space="preserve"> </w:t>
      </w:r>
      <w:r>
        <w:t xml:space="preserve"> </w:t>
      </w:r>
      <w:r>
        <w:t xml:space="preserve">A court of competent jurisdiction may fill a vacancy in the position of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3011</w:t>
        <w:t xml:space="preserve">.  </w:t>
      </w:r>
      <w:r>
        <w:rPr>
          <w:b/>
        </w:rPr>
        <w:t xml:space="preserve">Enforcement of environmental covenant</w:t>
      </w:r>
    </w:p>
    <w:p>
      <w:pPr>
        <w:jc w:val="both"/>
        <w:spacing w:before="100" w:after="100"/>
        <w:ind w:start="360"/>
        <w:ind w:firstLine="360"/>
      </w:pPr>
      <w:r>
        <w:rPr>
          <w:b/>
        </w:rPr>
        <w:t>1</w:t>
        <w:t xml:space="preserve">.  </w:t>
      </w:r>
      <w:r>
        <w:rPr>
          <w:b/>
        </w:rPr>
        <w:t xml:space="preserve">Civil action.</w:t>
        <w:t xml:space="preserve"> </w:t>
      </w:r>
      <w:r>
        <w:t xml:space="preserve"> </w:t>
      </w:r>
      <w:r>
        <w:t xml:space="preserve">A civil action for injunctive or other equitable relief for violation of an environmental covenant may be maintained by:</w:t>
      </w:r>
    </w:p>
    <w:p>
      <w:pPr>
        <w:jc w:val="both"/>
        <w:spacing w:before="100" w:after="0"/>
        <w:ind w:start="720"/>
      </w:pPr>
      <w:r>
        <w:rPr/>
        <w:t>A</w:t>
        <w:t xml:space="preserve">.  </w:t>
      </w:r>
      <w:r>
        <w:rPr/>
      </w:r>
      <w:r>
        <w:t xml:space="preserve">A party to the covenant unless the agency determines otherwise for good cause at the time the environmental covenant is created, but in that event the party has no liability for any violation of the covenant by others;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The agency or, if it is not the agency,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person to whom the covenant expressly grants power to enforce;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person whose interest in the real property or whose collateral or liability may be affected by the alleged violation of the covenant;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 municipality or other unit of local government in which the real property subject to the covenant is located.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or regulatory authority.</w:t>
        <w:t xml:space="preserve"> </w:t>
      </w:r>
      <w:r>
        <w:t xml:space="preserve"> </w:t>
      </w:r>
      <w:r>
        <w:t xml:space="preserve">This chapter does not limit the regulatory authority of the agency or the department under any law other than this chapter with respect to an environmental response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Liability for environmental remediation.</w:t>
        <w:t xml:space="preserve"> </w:t>
      </w:r>
      <w:r>
        <w:t xml:space="preserve"> </w:t>
      </w:r>
      <w:r>
        <w:t xml:space="preserve">A person is not responsible for or subject to liability for environmental remediation solely because the person has the right to enforce an environmental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3012</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3013</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Section 7001 et seq. but does not modify, limit or supersede Section 101 of that Act, 15 United States Code, Section 7001(a) or authorize electronic delivery of any of the notices described in Section 103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UNIFORM ENVIRONMENTAL COVENANTS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UNIFORM ENVIRONMENTAL COVENANTS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31. UNIFORM ENVIRONMENTAL COVENANTS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