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PROTECTION AND IMPROVEMENT OF AIR</w:t>
      </w:r>
    </w:p>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jc w:val="both"/>
        <w:spacing w:before="100" w:after="100"/>
        <w:ind w:start="1080" w:hanging="720"/>
      </w:pPr>
      <w:r>
        <w:rPr>
          <w:b/>
        </w:rPr>
        <w:t>§</w:t>
        <w:t>583-B</w:t>
        <w:t xml:space="preserve">.  </w:t>
      </w:r>
      <w:r>
        <w:rPr>
          <w:b/>
        </w:rPr>
        <w:t xml:space="preserve">Classification of air quality control regions</w:t>
      </w:r>
    </w:p>
    <w:p>
      <w:pPr>
        <w:jc w:val="both"/>
        <w:spacing w:before="100" w:after="100"/>
        <w:ind w:start="360"/>
        <w:ind w:firstLine="360"/>
      </w:pPr>
      <w:r>
        <w:rPr/>
      </w:r>
      <w:r>
        <w:rPr/>
      </w:r>
      <w:r>
        <w:t xml:space="preserve">The air quality regions set forth in </w:t>
      </w:r>
      <w:r>
        <w:t>section 583</w:t>
      </w:r>
      <w:r>
        <w:t xml:space="preserve"> or portions thereof are classified as follows:</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w:pPr>
        <w:jc w:val="both"/>
        <w:spacing w:before="100" w:after="100"/>
        <w:ind w:start="360"/>
        <w:ind w:firstLine="360"/>
      </w:pPr>
      <w:r>
        <w:rPr>
          <w:b/>
        </w:rPr>
        <w:t>1</w:t>
        <w:t xml:space="preserve">.  </w:t>
      </w:r>
      <w:r>
        <w:rPr>
          <w:b/>
        </w:rPr>
        <w:t xml:space="preserve">Class I.</w:t>
        <w:t xml:space="preserve"> </w:t>
      </w:r>
      <w:r>
        <w:t xml:space="preserve"> </w:t>
      </w:r>
      <w:r>
        <w:t xml:space="preserve">Class I:</w:t>
      </w:r>
    </w:p>
    <w:p>
      <w:pPr>
        <w:jc w:val="both"/>
        <w:spacing w:before="100" w:after="0"/>
        <w:ind w:start="720"/>
      </w:pPr>
      <w:r>
        <w:rPr/>
        <w:t>A</w:t>
        <w:t xml:space="preserve">.  </w:t>
      </w:r>
      <w:r>
        <w:rPr/>
      </w:r>
      <w:r>
        <w:t xml:space="preserve">Those federal lands which have been established as mandatory Class I areas by the Federal Clean Air Act: Acadia National Park located in the Downeast Air Quality Region; Moosehorn National Wildlife Refuge located in the Downeast Air Quality Region; and the Roosevelt Campobello International Park located in New Brunswick, Canada;</w:t>
      </w:r>
      <w:r>
        <w:t xml:space="preserve">  </w:t>
      </w:r>
      <w:r xmlns:wp="http://schemas.openxmlformats.org/drawingml/2010/wordprocessingDrawing" xmlns:w15="http://schemas.microsoft.com/office/word/2012/wordml">
        <w:rPr>
          <w:rFonts w:ascii="Arial" w:hAnsi="Arial" w:cs="Arial"/>
          <w:sz w:val="22"/>
          <w:szCs w:val="22"/>
        </w:rPr>
        <w:t xml:space="preserve">[PL 1979,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2</w:t>
        <w:t xml:space="preserve">.  </w:t>
      </w:r>
      <w:r>
        <w:rPr>
          <w:b/>
        </w:rPr>
        <w:t xml:space="preserve">Class II.</w:t>
        <w:t xml:space="preserve"> </w:t>
      </w:r>
      <w:r>
        <w:t xml:space="preserve"> </w:t>
      </w:r>
      <w:r>
        <w:t xml:space="preserve">The areas in the State not designated Class I or Class III or nonattainment areas shall be Class II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3</w:t>
        <w:t xml:space="preserve">.  </w:t>
      </w:r>
      <w:r>
        <w:rPr>
          <w:b/>
        </w:rPr>
        <w:t xml:space="preserve">Class III.</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w:t>
      </w:r>
    </w:p>
    <w:p>
      <w:pPr>
        <w:jc w:val="both"/>
        <w:spacing w:before="100" w:after="0"/>
        <w:ind w:start="360"/>
        <w:ind w:firstLine="360"/>
      </w:pPr>
      <w:r>
        <w:rPr>
          <w:b/>
        </w:rPr>
        <w:t>4</w:t>
        <w:t xml:space="preserve">.  </w:t>
      </w:r>
      <w:r>
        <w:rPr>
          <w:b/>
        </w:rPr>
        <w:t xml:space="preserve">Nonattainment areas.</w:t>
        <w:t xml:space="preserve"> </w:t>
      </w:r>
      <w:r>
        <w:t xml:space="preserve"> </w:t>
      </w:r>
      <w:r>
        <w:t xml:space="preserve">The board shall have the authority to designate certain regions or portions thereof as nonattainment areas after opportunity for a public hearing and determination that any ambient air quality standard is being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§157 (AMD).]</w:t>
      </w:r>
    </w:p>
    <w:p>
      <w:pPr>
        <w:jc w:val="both"/>
        <w:spacing w:before="100" w:after="100"/>
        <w:ind w:start="360"/>
        <w:ind w:firstLine="360"/>
      </w:pPr>
      <w:r>
        <w:rPr>
          <w:b/>
        </w:rPr>
        <w:t>5</w:t>
        <w:t xml:space="preserve">.  </w:t>
      </w:r>
      <w:r>
        <w:rPr>
          <w:b/>
        </w:rPr>
        <w:t xml:space="preserve">Redesignation of class.</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§28 (RP).]</w:t>
      </w:r>
    </w:p>
    <w:p>
      <w:pPr>
        <w:jc w:val="both"/>
        <w:spacing w:before="100" w:after="0"/>
        <w:ind w:start="720"/>
      </w:pPr>
      <w:r>
        <w:rPr/>
        <w:t>B</w:t>
        <w:t xml:space="preserve">.  </w:t>
      </w:r>
      <w:r>
        <w:rPr/>
      </w:r>
      <w:r>
        <w:t xml:space="preserve">Other areas may be redesignated as follows:</w:t>
      </w:r>
    </w:p>
    <w:p>
      <w:pPr>
        <w:jc w:val="both"/>
        <w:spacing w:before="100" w:after="0"/>
        <w:ind w:start="1080"/>
      </w:pPr>
      <w:r>
        <w:rPr/>
        <w:t>(</w:t>
        <w:t>1</w:t>
        <w:t xml:space="preserve">)  </w:t>
      </w:r>
      <w:r>
        <w:rPr/>
      </w:r>
      <w:r>
        <w:t xml:space="preserve">The board may recommend to the Legislature the redesignation of any air quality region in whole or in part, to Class I, II or III. Prior to this recommendation, an opportunity for a public hearing shall be offered in areas which may be affected by the proposed redesignation. Prior to notice of the hearing opportunity, a report shall be made available with a description and an analysis of health, environmental, economic, social and energy impacts with the proposed redesignation. Should the area proposed for redesignation include or be deemed to affect federally owned lands, the board shall consult with the appropriate federal land manager prior to the redesignation. All proposed redesignations shall be submitted to the Legislature for enactment.</w:t>
      </w:r>
      <w:r>
        <w:t xml:space="preserve">  </w:t>
      </w:r>
      <w:r xmlns:wp="http://schemas.openxmlformats.org/drawingml/2010/wordprocessingDrawing" xmlns:w15="http://schemas.microsoft.com/office/word/2012/wordml">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§6 (NEW). PL 1979, c. 732, §§28,31 (AMD). PL 1983, c. 566, §§32,33 (AMD). PL 1989, c. 890, §§A40,B157 (AMD). </w:t>
      </w:r>
    </w:p>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jc w:val="both"/>
        <w:spacing w:before="100" w:after="100"/>
        <w:ind w:start="1080" w:hanging="720"/>
      </w:pPr>
      <w:r>
        <w:rPr>
          <w:b/>
        </w:rPr>
        <w:t>§</w:t>
        <w:t>584-A</w:t>
        <w:t xml:space="preserve">.  </w:t>
      </w:r>
      <w:r>
        <w:rPr>
          <w:b/>
        </w:rPr>
        <w:t xml:space="preserve">Ambient air quality standards</w:t>
      </w:r>
    </w:p>
    <w:p>
      <w:pPr>
        <w:jc w:val="both"/>
        <w:spacing w:before="100" w:after="100"/>
        <w:ind w:start="360"/>
        <w:ind w:firstLine="360"/>
      </w:pPr>
      <w:r>
        <w:rPr/>
      </w:r>
      <w:r>
        <w:rPr/>
      </w:r>
      <w:r>
        <w:t xml:space="preserve">For purposes of statutory interpretation, rules, licensing determinations, policy guidance and all other actions by the department or the board, any reference to an ambient air quality standard is interpreted to refer to the national ambient air quality standard established pursuant to Section 109 of the federal Clean Air Act, 42 United States Code, Section 7409, as amended.  The department shall implement ambient air quality standards as required by the federal Clean Air Act, 42 United States Code, Section 7409 and regulations promulgated under that section by the United States Environmental Protection Agency.  Nothing in this section may be construed to limit the authority of the department to adopt emission standards designed to achieve and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2011, c. 206, §19 (RPR).]</w:t>
      </w:r>
    </w:p>
    <w:p>
      <w:pPr>
        <w:jc w:val="both"/>
        <w:spacing w:before="100" w:after="0"/>
        <w:ind w:start="360"/>
        <w:ind w:firstLine="360"/>
      </w:pPr>
      <w:r>
        <w:rPr>
          <w:b/>
        </w:rPr>
        <w:t>1</w:t>
        <w:t xml:space="preserve">.  </w:t>
      </w:r>
      <w:r>
        <w:rPr>
          <w:b/>
        </w:rPr>
        <w:t xml:space="preserve">Particulate matter.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2</w:t>
        <w:t xml:space="preserve">.  </w:t>
      </w:r>
      <w:r>
        <w:rPr>
          <w:b/>
        </w:rPr>
        <w:t xml:space="preserve">Sulfur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3</w:t>
        <w:t xml:space="preserve">.  </w:t>
      </w:r>
      <w:r>
        <w:rPr>
          <w:b/>
        </w:rPr>
        <w:t xml:space="preserve">Carbon monoxide.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w:t>
        <w:t xml:space="preserve">.  </w:t>
      </w:r>
      <w:r>
        <w:rPr>
          <w:b/>
        </w:rPr>
        <w:t xml:space="preserve">Photochemical oxidant.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4-A</w:t>
        <w:t xml:space="preserve">.  </w:t>
      </w:r>
      <w:r>
        <w:rPr>
          <w:b/>
        </w:rPr>
        <w:t xml:space="preserve">Ozone.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5</w:t>
        <w:t xml:space="preserve">.  </w:t>
      </w:r>
      <w:r>
        <w:rPr>
          <w:b/>
        </w:rPr>
        <w:t xml:space="preserve">Hydrocarbon.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§7 (RP).]</w:t>
      </w:r>
    </w:p>
    <w:p>
      <w:pPr>
        <w:jc w:val="both"/>
        <w:spacing w:before="100" w:after="0"/>
        <w:ind w:start="360"/>
        <w:ind w:firstLine="360"/>
      </w:pPr>
      <w:r>
        <w:rPr>
          <w:b/>
        </w:rPr>
        <w:t>6</w:t>
        <w:t xml:space="preserve">.  </w:t>
      </w:r>
      <w:r>
        <w:rPr>
          <w:b/>
        </w:rPr>
        <w:t xml:space="preserve">Nitrogen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7</w:t>
        <w:t xml:space="preserve">.  </w:t>
      </w:r>
      <w:r>
        <w:rPr>
          <w:b/>
        </w:rPr>
        <w:t xml:space="preserve">Lead.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8</w:t>
        <w:t xml:space="preserve">.  </w:t>
      </w:r>
      <w:r>
        <w:rPr>
          <w:b/>
        </w:rPr>
        <w:t xml:space="preserve">Chromium.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9</w:t>
        <w:t xml:space="preserve">.  </w:t>
      </w:r>
      <w:r>
        <w:rPr>
          <w:b/>
        </w:rPr>
        <w:t xml:space="preserve">Perchloroethylene.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10</w:t>
        <w:t xml:space="preserve">.  </w:t>
      </w:r>
      <w:r>
        <w:rPr>
          <w:b/>
        </w:rPr>
        <w:t xml:space="preserve">Toluene.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570 (NEW). PL 1979, c. 381, §6-A (AMD). PL 1981, c. 157 (AMD). PL 1983, c. 359, §1 (AMD). PL 1987, c. 242 (AMD). PL 1989, c. 155, §1 (AMD). PL 1991, c. 646 (AMD). PL 1995, c. 306, §§1,2 (AMD). PL 1995, c. 642, §7 (AMD). PL 1999, c. 79, §1 (AMD). PL 2009, c. 121, §15 (AMD). PL 2011, c. 206, §19 (RPR). </w:t>
      </w:r>
    </w:p>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jc w:val="both"/>
        <w:spacing w:before="100" w:after="100"/>
        <w:ind w:start="1080" w:hanging="720"/>
      </w:pPr>
      <w:r>
        <w:rPr>
          <w:b/>
        </w:rPr>
        <w:t>§</w:t>
        <w:t>584-E</w:t>
        <w:t xml:space="preserve">.  </w:t>
      </w:r>
      <w:r>
        <w:rPr>
          <w:b/>
        </w:rPr>
        <w:t xml:space="preserve">Exclusions from applicable increments -- Class I, II and III regions</w:t>
      </w:r>
    </w:p>
    <w:p>
      <w:pPr>
        <w:jc w:val="both"/>
        <w:spacing w:before="100" w:after="100"/>
        <w:ind w:start="360"/>
        <w:ind w:firstLine="360"/>
      </w:pPr>
      <w:r>
        <w:rPr>
          <w:b/>
        </w:rPr>
        <w:t>1</w:t>
        <w:t xml:space="preserve">.  </w:t>
      </w:r>
      <w:r>
        <w:rPr>
          <w:b/>
        </w:rPr>
        <w:t xml:space="preserve">Exclusions from applicable increments.</w:t>
        <w:t xml:space="preserve"> </w:t>
      </w:r>
      <w:r>
        <w:t xml:space="preserve"> </w:t>
      </w:r>
      <w:r>
        <w:t xml:space="preserve">The following concentrations shall be excluded in determining compliance with applicable increments:</w:t>
      </w:r>
    </w:p>
    <w:p>
      <w:pPr>
        <w:jc w:val="both"/>
        <w:spacing w:before="100" w:after="0"/>
        <w:ind w:start="720"/>
      </w:pPr>
      <w:r>
        <w:rPr/>
        <w:t>A</w:t>
        <w:t xml:space="preserve">.  </w:t>
      </w:r>
      <w:r>
        <w:rPr/>
      </w:r>
      <w:r>
        <w:t xml:space="preserve">Concentrations of such pollutant attributable to the increase in emissions from stationary sources which have converted from the use of petroleum products, or natural gas, or both, by reason of an order which is in effect under the provisions of sections 2(a) and (b) of the Federal Energy Supply and Environmental Coordination Act of 1974 over the emissions from such sources before the effective date of such order;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Concentrations of particulate matter attributable to the increase in emissions from construction or other temporary emission-related activities;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The increase in concentrations attributable to new sources outside the United States over the concentrations attributable to existing sources which are included in the baseline concentration.</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w:t>
      </w:r>
    </w:p>
    <w:p>
      <w:pPr>
        <w:jc w:val="both"/>
        <w:spacing w:before="100" w:after="100"/>
        <w:ind w:start="1080" w:hanging="720"/>
      </w:pPr>
      <w:r>
        <w:rPr>
          <w:b/>
        </w:rPr>
        <w:t>§</w:t>
        <w:t>584-F</w:t>
        <w:t xml:space="preserve">.  </w:t>
      </w:r>
      <w:r>
        <w:rPr>
          <w:b/>
        </w:rPr>
        <w:t xml:space="preserve">Air quality health warnings</w:t>
      </w:r>
    </w:p>
    <w:p>
      <w:pPr>
        <w:jc w:val="both"/>
        <w:spacing w:before="100" w:after="0"/>
        <w:ind w:start="360"/>
        <w:ind w:firstLine="360"/>
      </w:pPr>
      <w:r>
        <w:rPr>
          <w:b/>
        </w:rPr>
        <w:t>1</w:t>
        <w:t xml:space="preserve">.  </w:t>
      </w:r>
      <w:r>
        <w:rPr>
          <w:b/>
        </w:rPr>
        <w:t xml:space="preserve">Dissemination of warnings to media and public.</w:t>
        <w:t xml:space="preserve"> </w:t>
      </w:r>
      <w:r>
        <w:t xml:space="preserve"> </w:t>
      </w:r>
      <w:r>
        <w:t xml:space="preserve">Whenever the department predicts that ambient air concentrations of a pollutant will reach the United States Environmental Protection Agency's Air Quality Index category of Unhealthy for Sensitive Groups or a higher category, the department shall disseminate a health warning to the mass media, including but not limited to television, radio and print media, and shall urge the media to issue the warning to the general public.  The department shall use best efforts to educate the media as to the need to broadly disseminate health warnings to the public.  In disseminating a warning under this subsection, the department shall also use the most appropriate technology available to disseminate health warnings directly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w:pPr>
        <w:jc w:val="both"/>
        <w:spacing w:before="100" w:after="0"/>
        <w:ind w:start="360"/>
        <w:ind w:firstLine="360"/>
      </w:pPr>
      <w:r>
        <w:rPr>
          <w:b/>
        </w:rPr>
        <w:t>2</w:t>
        <w:t xml:space="preserve">.  </w:t>
      </w:r>
      <w:r>
        <w:rPr>
          <w:b/>
        </w:rPr>
        <w:t xml:space="preserve"> Daily ground-level ozone concentration information.</w:t>
        <w:t xml:space="preserve"> </w:t>
      </w:r>
      <w:r>
        <w:t xml:space="preserve"> </w:t>
      </w:r>
      <w:r>
        <w:t xml:space="preserve">The department shall provide information to the public on daily ground-level ozone concentrations by a toll-free ozone information telephone hotline or through other appropriate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PL 2023, c. 496, §1 (AMD). </w:t>
      </w:r>
    </w:p>
    <w:p>
      <w:pPr>
        <w:jc w:val="both"/>
        <w:spacing w:before="100" w:after="100"/>
        <w:ind w:start="1080" w:hanging="720"/>
      </w:pPr>
      <w:r>
        <w:rPr>
          <w:b/>
        </w:rPr>
        <w:t>§</w:t>
        <w:t>585</w:t>
        <w:t xml:space="preserve">.  </w:t>
      </w:r>
      <w:r>
        <w:rPr>
          <w:b/>
        </w:rPr>
        <w:t xml:space="preserve">Establishment of emission standards</w:t>
      </w:r>
    </w:p>
    <w:p>
      <w:pPr>
        <w:jc w:val="both"/>
        <w:spacing w:before="100" w:after="100"/>
        <w:ind w:start="360"/>
        <w:ind w:firstLine="360"/>
      </w:pPr>
      <w:r>
        <w:rPr/>
      </w:r>
      <w:r>
        <w:rPr/>
      </w:r>
      <w:r>
        <w:t xml:space="preserve">The board may establish and may amend standards, herein called "emission standards", limiting and regulating in a just and equitable manner the amount and type of air contaminants which may be emitted to  the ambient air within a region. Such emission standards shall be designed to prevent air pollution and to achieve and maintain the ambient air quality standards within the region in which applicable.</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Prior to the establishment or amendment of emission standards, the board shall offer an opportunity for a public hearing in accordance with the Maine Administrative Procedure Act, </w:t>
      </w:r>
      <w:r>
        <w:t>Title 5, chapter 375</w:t>
      </w:r>
      <w:r>
        <w:t xml:space="preserve">. The board shall solicit and consider all available information concerning the ambient air quality standards of the region; the existing emissions of air contaminants within the region, their nature, amount and sources; the effect of the emissions upon the ambient air quality standards of the region; the availability, effectiveness and cost of air pollution control apparatus designed to prevent and control air pollution caused by such emissions, and such other evidence as in the board's judgment will enable it to determine and establish emission standards for the region which will achieve and maintain the ambient air quality standards therein.</w:t>
      </w:r>
      <w:r>
        <w:t xml:space="preserve">  </w:t>
      </w:r>
      <w:r xmlns:wp="http://schemas.openxmlformats.org/drawingml/2010/wordprocessingDrawing" xmlns:w15="http://schemas.microsoft.com/office/word/2012/wordml">
        <w:rPr>
          <w:rFonts w:ascii="Arial" w:hAnsi="Arial" w:cs="Arial"/>
          <w:sz w:val="22"/>
          <w:szCs w:val="22"/>
        </w:rPr>
        <w:t xml:space="preserve">[PL 1983, c. 566, §37 (AMD).]</w:t>
      </w:r>
    </w:p>
    <w:p>
      <w:pPr>
        <w:jc w:val="both"/>
        <w:spacing w:before="100" w:after="100"/>
        <w:ind w:start="360"/>
        <w:ind w:firstLine="360"/>
      </w:pPr>
      <w:r>
        <w:rPr/>
      </w:r>
      <w:r>
        <w:rPr/>
      </w:r>
      <w:r>
        <w:t xml:space="preserve">The board shall by rule establish or may amend emission standards limiting and regulating the amount and type of air contaminants that may be emitted to the ambient air of a region to achieve the goals set forth in this section. The rule must state the date upon which the standards or any individual standard becomes effective. In establishing the date, the board shall consider the degree of air pollution existing within the region, the length of time necessary to inform persons affected by the establishment of these standards that these standards exist, the time needed by the board to implement effective controls and the time needed by persons affected to design and install air pollution control apparatus to comply with the new standards.</w:t>
      </w:r>
      <w:r>
        <w:t xml:space="preserve">  </w:t>
      </w:r>
      <w:r xmlns:wp="http://schemas.openxmlformats.org/drawingml/2010/wordprocessingDrawing" xmlns:w15="http://schemas.microsoft.com/office/word/2012/wordml">
        <w:rPr>
          <w:rFonts w:ascii="Arial" w:hAnsi="Arial" w:cs="Arial"/>
          <w:sz w:val="22"/>
          <w:szCs w:val="22"/>
        </w:rPr>
        <w:t xml:space="preserve">[PL 1989, c. 144, §2 (AMD); PL 1989, c. 890, Pt. A, §40 (AFF); PL 1989, c. 890, Pt. B, §158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§2 (AMD). PL 1971, c. 618, §12 (AMD). PL 1977, c. 300, §40 (AMD). PL 1983, c. 566, §§37,38 (AMD). PL 1987, c. 878, §2 (AMD). PL 1989, c. 144, §§2,3 (AMD). PL 1989, c. 890, §§A40,B158 (AMD). </w:t>
      </w:r>
    </w:p>
    <w:p>
      <w:pPr>
        <w:jc w:val="both"/>
        <w:spacing w:before="100" w:after="100"/>
        <w:ind w:start="1080" w:hanging="720"/>
      </w:pPr>
      <w:r>
        <w:rPr>
          <w:b/>
        </w:rPr>
        <w:t>§</w:t>
        <w:t>585-A</w:t>
        <w:t xml:space="preserve">.  </w:t>
      </w:r>
      <w:r>
        <w:rPr>
          <w:b/>
        </w:rPr>
        <w:t xml:space="preserve">Establishment of standards</w:t>
      </w:r>
    </w:p>
    <w:p>
      <w:pPr>
        <w:jc w:val="both"/>
        <w:spacing w:before="100" w:after="100"/>
        <w:ind w:start="360"/>
        <w:ind w:firstLine="360"/>
      </w:pPr>
      <w:r>
        <w:rPr/>
      </w:r>
      <w:r>
        <w:rPr/>
      </w:r>
      <w:r>
        <w:t xml:space="preserve">The board may establish and amend regulations to implement ambient air quality standards and emission standards.  These regulations shall be designed to achieve and maintain ambient air quality standards and emission standards within any region and prevent air pollution.</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Prior to the establishment or amendment of rules, the board shall offer an opportunity for a public hearing thereon in accordance with the Maine Administrative Procedure Act, </w:t>
      </w:r>
      <w:r>
        <w:t>Title 5, chapter 375</w:t>
      </w:r>
      <w:r>
        <w:t xml:space="preserve">. The board shall solicit and consider all available information concerning applicable ambient air quality and emission standards; the availability, effectiveness and cost of any air pollution control apparatus designed to prevent or control air pollution or violations of ambient air quality or emission standards which would be required by any proposed rules; and such other evidence as in the board's judgment will enable it to determine and establish rules adequate to maintain applicable ambient air quality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1989, c. 144, §4 (AMD).]</w:t>
      </w:r>
    </w:p>
    <w:p>
      <w:pPr>
        <w:jc w:val="both"/>
        <w:spacing w:before="100" w:after="100"/>
        <w:ind w:start="360"/>
        <w:ind w:firstLine="360"/>
      </w:pPr>
      <w:r>
        <w:rPr/>
      </w:r>
      <w:r>
        <w:rPr/>
      </w:r>
      <w:r>
        <w:t xml:space="preserve">The board shall establish or amend rules to achieve the purposes set forth in this section. The board may delay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1989, c. 144, §4 (AMD); PL 1989, c. 890, Pt. A, §40 (AFF); PL 1989, c. 890, Pt. B, §159 (AMD).]</w:t>
      </w:r>
    </w:p>
    <w:p>
      <w:pPr>
        <w:jc w:val="both"/>
        <w:spacing w:before="100" w:after="100"/>
        <w:ind w:start="360"/>
        <w:ind w:firstLine="360"/>
      </w:pPr>
      <w:r>
        <w:rPr/>
      </w:r>
      <w:r>
        <w:rPr/>
      </w:r>
      <w:r>
        <w:t xml:space="preserve">The department shall confer with the joint standing committee of the Legislature having jurisdiction over natural resource matters before it proposes any revisions to the state implementation plan, required in the federal Clean Air Act, Section 110, 42 United States Code, Section 7410, that would require the State to implement new emissions reduction strategies or programs or substantially revise or terminate existing emissions reduction strategies or programs.  Notwithstanding any other parts of this section, rules adopted pursuant to this section relating to motor vehicle fuel standards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462, §3 (NEW). PL 1971, c. 618, §12 (AMD). PL 1977, c. 300, §41 (AMD). PL 1983, c. 566, §§39,40 (AMD). PL 1987, c. 878, §3 (AMD). PL 1989, c. 144, §4 (AMD). PL 1989, c. 890, §§A40,B159 (AMD). PL 1997, c. 531, §1 (AMD). PL 1999, c. 107, §1 (AMD). </w:t>
      </w:r>
    </w:p>
    <w:p>
      <w:pPr>
        <w:jc w:val="both"/>
        <w:spacing w:before="100" w:after="100"/>
        <w:ind w:start="1080" w:hanging="720"/>
      </w:pPr>
      <w:r>
        <w:rPr>
          <w:b/>
        </w:rPr>
        <w:t>§</w:t>
        <w:t>585-B</w:t>
        <w:t xml:space="preserve">.  </w:t>
      </w:r>
      <w:r>
        <w:rPr>
          <w:b/>
        </w:rPr>
        <w:t xml:space="preserve">Hazardous air pollutant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may establish and amend emission standards for hazardous air pollutants, and regulations to implement these standards. If emission standards are not feasible, the board may adopt design, equipment, work practice or operational standards for activities emitting hazardous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100"/>
        <w:ind w:start="360"/>
        <w:ind w:firstLine="360"/>
      </w:pPr>
      <w:r>
        <w:rPr>
          <w:b/>
        </w:rPr>
        <w:t>2</w:t>
        <w:t xml:space="preserve">.  </w:t>
      </w:r>
      <w:r>
        <w:rPr>
          <w:b/>
        </w:rPr>
        <w:t xml:space="preserve">Procedure.</w:t>
        <w:t xml:space="preserve"> </w:t>
      </w:r>
      <w:r>
        <w:t xml:space="preserve"> </w:t>
      </w:r>
      <w:r>
        <w:t xml:space="preserve">All standards and regulations under this section shall be adopted in conformance with the Maine Administrative Procedure Act, </w:t>
      </w:r>
      <w:r>
        <w:t>Title 5, chapter 375</w:t>
      </w:r>
      <w:r>
        <w:t xml:space="preserve">, except as provided in this section.  Prior to the establishment or amendment of these standards and regulations, the board shall conduct a public hearing to receive testimony on:</w:t>
      </w:r>
    </w:p>
    <w:p>
      <w:pPr>
        <w:jc w:val="both"/>
        <w:spacing w:before="100" w:after="0"/>
        <w:ind w:start="720"/>
      </w:pPr>
      <w:r>
        <w:rPr/>
        <w:t>A</w:t>
        <w:t xml:space="preserve">.  </w:t>
      </w:r>
      <w:r>
        <w:rPr/>
      </w:r>
      <w:r>
        <w:t xml:space="preserve">Any health risk assessment on the pollutants proposed to be controlled that has been conducted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535, §2 (NEW); PL 2003, c. 689, Pt. B, §6 (REV).]</w:t>
      </w:r>
    </w:p>
    <w:p>
      <w:pPr>
        <w:jc w:val="both"/>
        <w:spacing w:before="100" w:after="0"/>
        <w:ind w:start="720"/>
      </w:pPr>
      <w:r>
        <w:rPr/>
        <w:t>B</w:t>
        <w:t xml:space="preserve">.  </w:t>
      </w:r>
      <w:r>
        <w:rPr/>
      </w:r>
      <w:r>
        <w:t xml:space="preserve">The extent to which the public is exposed to the pollutant;</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C</w:t>
        <w:t xml:space="preserve">.  </w:t>
      </w:r>
      <w:r>
        <w:rPr/>
      </w:r>
      <w:r>
        <w:t xml:space="preserve">The availability, effectiveness and cost of any air pollution control apparatus designed to prevent or control the emissions of hazardous pollutants; and</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w:pPr>
        <w:jc w:val="both"/>
        <w:spacing w:before="100" w:after="0"/>
        <w:ind w:start="720"/>
      </w:pPr>
      <w:r>
        <w:rPr/>
        <w:t>D</w:t>
        <w:t xml:space="preserve">.  </w:t>
      </w:r>
      <w:r>
        <w:rPr/>
      </w:r>
      <w:r>
        <w:t xml:space="preserve">Any other information that would assist the board in establishing standards adequate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1983, c. 535,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2003, c. 689, Pt. B, §6 (REV).]</w:t>
      </w:r>
    </w:p>
    <w:p>
      <w:pPr>
        <w:jc w:val="both"/>
        <w:spacing w:before="100" w:after="0"/>
        <w:ind w:start="360"/>
        <w:ind w:firstLine="360"/>
      </w:pPr>
      <w:r>
        <w:rPr>
          <w:b/>
        </w:rPr>
        <w:t>3</w:t>
        <w:t xml:space="preserve">.  </w:t>
      </w:r>
      <w:r>
        <w:rPr>
          <w:b/>
        </w:rPr>
        <w:t xml:space="preserve">Relation to ambient standards.</w:t>
        <w:t xml:space="preserve"> </w:t>
      </w:r>
      <w:r>
        <w:t xml:space="preserve"> </w:t>
      </w:r>
      <w:r>
        <w:t xml:space="preserve">The board may control hazardous air pollutants if no ambient air quality standards have been established for those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§5 (AMD).]</w:t>
      </w:r>
    </w:p>
    <w:p>
      <w:pPr>
        <w:jc w:val="both"/>
        <w:spacing w:before="100" w:after="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144, §6 (RP).]</w:t>
      </w:r>
    </w:p>
    <w:p>
      <w:pPr>
        <w:jc w:val="both"/>
        <w:spacing w:before="100" w:after="100"/>
        <w:ind w:start="360"/>
        <w:ind w:firstLine="360"/>
      </w:pPr>
      <w:r>
        <w:rPr>
          <w:b/>
        </w:rPr>
        <w:t>5</w:t>
        <w:t xml:space="preserve">.  </w:t>
      </w:r>
      <w:r>
        <w:rPr>
          <w:b/>
        </w:rPr>
        <w:t xml:space="preserve">Standards for mercury.</w:t>
        <w:t xml:space="preserve"> </w:t>
      </w:r>
      <w:r>
        <w:t xml:space="preserve"> </w:t>
      </w:r>
      <w:r>
        <w:t xml:space="preserve">Notwithstanding </w:t>
      </w:r>
      <w:r>
        <w:t>subsection 1</w:t>
      </w:r>
      <w:r>
        <w:t xml:space="preserve">, an air emission source may not emit mercury in excess of 45.4 kilograms, or 100 pounds, per year after January 1, 2000; 22.7 kilograms, or 50 pounds, per year after January 1, 2004; 15.9 kilograms, or 35 pounds, after January 1, 2007; and 11.4 kilograms, or 25 pounds, after January 1, 2010.  As an alternative to not emitting mercury in excess of 11.4 kilograms, or 25 pounds, after January 1, 2010, an air emission source may reduce mercury emissions by 90 percent by weight after January 1, 2010. Compliance with these limits must be specified in the license of the air emission source.  The department shall establish by rule testing protocols and measurement methods for emissions sources for which the department has not established such protocols and methods for determining compliance with the emission standard for mercury.  These rules are routine technical rules under </w:t>
      </w:r>
      <w:r>
        <w:t>Title 5, chapter 375, subchapter 2‑A</w:t>
      </w:r>
      <w:r>
        <w:t xml:space="preserve">.</w:t>
      </w:r>
    </w:p>
    <w:p>
      <w:pPr>
        <w:jc w:val="both"/>
        <w:spacing w:before="100" w:after="0"/>
        <w:ind w:start="360"/>
      </w:pPr>
      <w:r>
        <w:rPr/>
      </w:r>
      <w:r>
        <w:rPr/>
      </w:r>
      <w:r>
        <w:t xml:space="preserve">An air emission source may apply to the board for an extension or modification of the 11.4-kilogram, or 25-pound, limit as follows.</w:t>
      </w:r>
    </w:p>
    <w:p>
      <w:pPr>
        <w:jc w:val="both"/>
        <w:spacing w:before="100" w:after="0"/>
        <w:ind w:start="720"/>
      </w:pPr>
      <w:r>
        <w:rPr/>
        <w:t>A</w:t>
        <w:t xml:space="preserve">.  </w:t>
      </w:r>
      <w:r>
        <w:rPr/>
      </w:r>
      <w:r>
        <w:t xml:space="preserve">An emission source may submit an application to the board no later than January 1, 2009 for a 6-month extension of the January 1, 2010 deadline to meet the 11.4-kilogram, or 25-pound, limit.  The board shall grant the extension if the board determines, based on information presented by the source, that compliance with the limit is not achievable by the deadline due to engineering constraints, availability of equipment or other justifiable technical reasons.</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720"/>
      </w:pPr>
      <w:r>
        <w:rPr/>
        <w:t>B</w:t>
        <w:t xml:space="preserve">.  </w:t>
      </w:r>
      <w:r>
        <w:rPr/>
      </w:r>
      <w:r>
        <w:t xml:space="preserve">An emission source may submit an application to the board no later than January 1, 2009 for a license modification establishing an alternative emission limit for mercury.  The board shall grant the license modification if the board finds that the proposed mercury emission limit meets the most stringent emission limitation that is achievable and compatible with that class of source, considering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2005, c. 590, §1 (AMD).]</w:t>
      </w:r>
    </w:p>
    <w:p>
      <w:pPr>
        <w:jc w:val="both"/>
        <w:spacing w:before="100" w:after="0"/>
        <w:ind w:start="360"/>
      </w:pPr>
      <w:r>
        <w:rPr/>
      </w:r>
      <w:r>
        <w:rPr/>
      </w:r>
      <w:r>
        <w:t xml:space="preserve">Pending a decision on an application for an extension or a license modification under this subsection, the 15.9-kilogram, or 35-pound, limit applies to the emission source.</w:t>
      </w:r>
    </w:p>
    <w:p>
      <w:pPr>
        <w:jc w:val="both"/>
        <w:spacing w:before="100" w:after="0"/>
        <w:ind w:start="360"/>
      </w:pPr>
      <w:r>
        <w:rPr/>
      </w:r>
      <w:r>
        <w:rPr/>
      </w:r>
      <w:r>
        <w:t xml:space="preserve">Notwithstanding the January 1, 2000 compliance date in this subsection, a resource recovery facility that is subject to an emissions limit for mercury adopted by rule by the board before January 1, 2000 shall comply with the 45.4-kilogram, or 100-pound, mercury emissions limit after December 19, 2000.</w:t>
      </w:r>
    </w:p>
    <w:p>
      <w:pPr>
        <w:jc w:val="both"/>
        <w:spacing w:before="100" w:after="0"/>
        <w:ind w:start="360"/>
      </w:pPr>
      <w:r>
        <w:rPr/>
      </w:r>
      <w:r>
        <w:rPr/>
      </w:r>
      <w:r>
        <w:t xml:space="preserve">For determining compliance with this subsection, the results of multiple stack tests may be averaged in accordance with guidance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§13 (AMD).]</w:t>
      </w:r>
    </w:p>
    <w:p>
      <w:pPr>
        <w:jc w:val="both"/>
        <w:spacing w:before="100" w:after="100"/>
        <w:ind w:start="360"/>
        <w:ind w:firstLine="360"/>
      </w:pPr>
      <w:r>
        <w:rPr>
          <w:b/>
        </w:rPr>
        <w:t>6</w:t>
        <w:t xml:space="preserve">.  </w:t>
      </w:r>
      <w:r>
        <w:rPr>
          <w:b/>
        </w:rPr>
        <w:t xml:space="preserve">Mercury reduction plans.</w:t>
        <w:t xml:space="preserve"> </w:t>
      </w:r>
      <w:r>
        <w:t xml:space="preserve"> </w:t>
      </w:r>
      <w:r>
        <w:t xml:space="preserve">An air emission source emitting mercury in excess of 10 pounds per year after January 1, 2007 must develop a mercury reduction plan.  Except as provided in </w:t>
      </w:r>
      <w:r>
        <w:t>subsection 7</w:t>
      </w:r>
      <w:r>
        <w:t xml:space="preserve">, the mercury reduction plan must be submitted to the department no later than September 1, 2008.  The mercury reduction plan must contain:</w:t>
      </w:r>
    </w:p>
    <w:p>
      <w:pPr>
        <w:jc w:val="both"/>
        <w:spacing w:before="100" w:after="0"/>
        <w:ind w:start="720"/>
      </w:pPr>
      <w:r>
        <w:rPr/>
        <w:t>A</w:t>
        <w:t xml:space="preserve">.  </w:t>
      </w:r>
      <w:r>
        <w:rPr/>
      </w:r>
      <w:r>
        <w:t xml:space="preserve">Identification, characterization and accounting of the mercury used or released at the emission source; and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B</w:t>
        <w:t xml:space="preserve">.  </w:t>
      </w:r>
      <w:r>
        <w:rPr/>
      </w:r>
      <w:r>
        <w:t xml:space="preserve">Identification, analysis and evaluation of any appropriate technologies, procedures, processes, equipment or production changes that may be utilized by the emission source to reduce the amount of mercury used or released by that emission source, including a financial analysis of the costs and benefits of reducing the amount of mercury used or released.</w:t>
      </w:r>
      <w:r>
        <w:t xml:space="preserve">  </w:t>
      </w:r>
      <w:r xmlns:wp="http://schemas.openxmlformats.org/drawingml/2010/wordprocessingDrawing" xmlns:w15="http://schemas.microsoft.com/office/word/2012/wordml">
        <w:rPr>
          <w:rFonts w:ascii="Arial" w:hAnsi="Arial" w:cs="Arial"/>
          <w:sz w:val="22"/>
          <w:szCs w:val="22"/>
        </w:rPr>
        <w:t xml:space="preserve">[PL 2005, c. 590,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2, §24 (RP).]</w:t>
      </w:r>
    </w:p>
    <w:p>
      <w:pPr>
        <w:jc w:val="both"/>
        <w:spacing w:before="100" w:after="0"/>
        <w:ind w:start="360"/>
      </w:pPr>
      <w:r>
        <w:rPr/>
      </w:r>
      <w:r>
        <w:rPr/>
      </w:r>
      <w:r>
        <w:t xml:space="preserve">The department shall submit a report to the joint standing committee of the Legislature having jurisdiction over natural resources matters no later than March 1, 2009 summarizing the mercury emissions and mercury reduction potential from those emission sources subject to this subsection.  In addition, the department shall include an evaluation of the appropriateness of the 25-pound mercury standard established in </w:t>
      </w:r>
      <w:r>
        <w:t>subsection 5</w:t>
      </w:r>
      <w:r>
        <w:t xml:space="preserve">.  The evaluation must address, but is not limited to, the technological feasibility, cost and schedule of achieving the standards established in </w:t>
      </w:r>
      <w:r>
        <w:t>subsection 5</w:t>
      </w:r>
      <w:r>
        <w:t xml:space="preserve">. The department shall submit an updated report to the committee by March 1, 2013. The joint standing committee of the Legislature having jurisdiction over natural resources matters is authorized to report out to the 126th Legislature a bill relating to the evaluation and the updated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§8 (AMD).]</w:t>
      </w:r>
    </w:p>
    <w:p>
      <w:pPr>
        <w:jc w:val="both"/>
        <w:spacing w:before="100" w:after="100"/>
        <w:ind w:start="360"/>
        <w:ind w:firstLine="360"/>
      </w:pPr>
      <w:r>
        <w:rPr>
          <w:b/>
        </w:rPr>
        <w:t>7</w:t>
        <w:t xml:space="preserve">.  </w:t>
      </w:r>
      <w:r>
        <w:rPr>
          <w:b/>
        </w:rPr>
        <w:t xml:space="preserve">Stack tests for mercury.</w:t>
        <w:t xml:space="preserve"> </w:t>
      </w:r>
      <w:r>
        <w:t xml:space="preserve"> </w:t>
      </w:r>
      <w:r>
        <w:t xml:space="preserve">An air emission source emitting mercury in excess of 10 pounds in calendar year 2010 must:</w:t>
      </w:r>
    </w:p>
    <w:p>
      <w:pPr>
        <w:jc w:val="both"/>
        <w:spacing w:before="100" w:after="0"/>
        <w:ind w:start="720"/>
      </w:pPr>
      <w:r>
        <w:rPr/>
        <w:t>A</w:t>
        <w:t xml:space="preserve">.  </w:t>
      </w:r>
      <w:r>
        <w:rPr/>
      </w:r>
      <w:r>
        <w:t xml:space="preserve">Conduct a stack test for mercury twice in calendar year 2011 and twice in calendar year 2012. The stack tests must be conducted at least 4 months apart; and</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720"/>
      </w:pPr>
      <w:r>
        <w:rPr/>
        <w:t>B</w:t>
        <w:t xml:space="preserve">.  </w:t>
      </w:r>
      <w:r>
        <w:rPr/>
      </w:r>
      <w:r>
        <w:t xml:space="preserve">By January 1, 2013, develop a mercury reduction plan and submit the plan to the department in accordance with </w:t>
      </w:r>
      <w:r>
        <w:t>subsection 6</w:t>
      </w:r>
      <w:r>
        <w:t xml:space="preserve">. The plan must contain the results of the 4 stack tests conducted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535, §3 (NEW).]</w:t>
      </w:r>
    </w:p>
    <w:p>
      <w:pPr>
        <w:jc w:val="both"/>
        <w:spacing w:before="100" w:after="0"/>
        <w:ind w:start="360"/>
      </w:pPr>
      <w:r>
        <w:rPr/>
      </w:r>
      <w:r>
        <w:rPr/>
      </w:r>
      <w:r>
        <w:t xml:space="preserve">For determining compliance with </w:t>
      </w:r>
      <w:r>
        <w:t>subsection 5</w:t>
      </w:r>
      <w:r>
        <w:t xml:space="preserve">, the results of multiple stack tests under this subsection may be averaged in accordance with guidance provided by the department.</w:t>
      </w:r>
    </w:p>
    <w:p>
      <w:pPr>
        <w:jc w:val="both"/>
        <w:spacing w:before="100" w:after="0"/>
        <w:ind w:start="360"/>
      </w:pPr>
      <w:r>
        <w:rPr/>
      </w:r>
      <w:r>
        <w:rPr/>
      </w:r>
      <w:r>
        <w:t xml:space="preserve">The department may approve an alternative to the stack testing requirements in this subsection, such as, but not limited to, mercury input data or a continuous mercury emission monitoring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535, §2 (NEW). PL 1989, c. 144, §§5,6 (AMD). PL 1997, c. 722, §3 (AMD). PL 2003, c. 689, §B6 (REV). RR 2005, c. 2, §24 (COR). PL 2005, c. 590, §§1,2 (AMD). PL 2009, c. 338, §§1, 2 (AMD). PL 2009, c. 535, §§1-3 (AMD). PL 2013, c. 300, §13 (AMD). PL 2015, c. 250, Pt. C, §8 (AMD). </w:t>
      </w:r>
    </w:p>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100"/>
        <w:ind w:start="360"/>
        <w:ind w:firstLine="360"/>
      </w:pPr>
      <w:r>
        <w:rPr/>
      </w:r>
      <w:r>
        <w:rPr/>
      </w:r>
      <w:r>
        <w:t xml:space="preserve">Rules adopted or amended by the board on or after August 1, 2024 pursuant to this section, including, but not limited to, rules to establish zero‑emission requirements,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624, §1 (NEW).]</w:t>
      </w:r>
    </w:p>
    <w:p>
      <w:pPr>
        <w:jc w:val="both"/>
        <w:spacing w:before="100" w:after="100"/>
        <w:ind w:start="360"/>
        <w:ind w:firstLine="360"/>
      </w:pPr>
      <w:r>
        <w:rPr/>
      </w:r>
      <w:r>
        <w:rPr/>
      </w:r>
      <w:r>
        <w:t xml:space="preserve">By January 1, 2025, and annually thereafter, the department shall submit a report to the joint standing committee of the Legislature having jurisdiction over environment and natural resources matters regarding the status of the regulatory program adopted by the California Air Resources Board for new motor vehicle emissions, known as the Advanced Clean Cars II program, and the adoption of that program by other states, as well as any updates regarding federal motor vehicle emissions control requirements.  After reviewing the report, the committee may report out legislation relating to the report to the Legislature in the legislative session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2023, c. 624,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PL 2023, c. 624, §§1, 2 (AMD). </w:t>
      </w:r>
    </w:p>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jc w:val="both"/>
        <w:spacing w:before="100" w:after="100"/>
        <w:ind w:start="1080" w:hanging="720"/>
      </w:pPr>
      <w:r>
        <w:rPr>
          <w:b/>
        </w:rPr>
        <w:t>§</w:t>
        <w:t>585-H</w:t>
        <w:t xml:space="preserve">.  </w:t>
      </w:r>
      <w:r>
        <w:rPr>
          <w:b/>
        </w:rPr>
        <w:t xml:space="preserve">MTBE monitoring and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§2 (NEW). PL 2003, c. 638, §3 (AMD). PL 2011, c. 120, §9 (RP). </w:t>
      </w:r>
    </w:p>
    <w:p>
      <w:pPr>
        <w:jc w:val="both"/>
        <w:spacing w:before="100" w:after="100"/>
        <w:ind w:start="1080" w:hanging="720"/>
      </w:pPr>
      <w:r>
        <w:rPr>
          <w:b/>
        </w:rPr>
        <w:t>§</w:t>
        <w:t>585-I</w:t>
        <w:t xml:space="preserve">.  </w:t>
      </w:r>
      <w:r>
        <w:rPr>
          <w:b/>
        </w:rPr>
        <w:t xml:space="preserve">MTBE</w:t>
      </w:r>
    </w:p>
    <w:p>
      <w:pPr>
        <w:jc w:val="both"/>
        <w:spacing w:before="100" w:after="100"/>
        <w:ind w:start="360"/>
        <w:ind w:firstLine="360"/>
      </w:pPr>
      <w:r>
        <w:rPr/>
      </w:r>
      <w:r>
        <w:rPr/>
      </w:r>
      <w:r>
        <w:t xml:space="preserve">The following provisions apply to the sale of MTBE in the State.</w:t>
      </w:r>
      <w:r>
        <w:t xml:space="preserve">  </w:t>
      </w:r>
      <w:r xmlns:wp="http://schemas.openxmlformats.org/drawingml/2010/wordprocessingDrawing" xmlns:w15="http://schemas.microsoft.com/office/word/2012/wordml">
        <w:rPr>
          <w:rFonts w:ascii="Arial" w:hAnsi="Arial" w:cs="Arial"/>
          <w:sz w:val="22"/>
          <w:szCs w:val="22"/>
        </w:rPr>
        <w:t xml:space="preserve">[PL 2003, c. 638, §4 (NEW).]</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"MTBE" means the gasoline oxygenate methyl tertiary butyl 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2</w:t>
        <w:t xml:space="preserve">.  </w:t>
      </w:r>
      <w:r>
        <w:rPr>
          <w:b/>
        </w:rPr>
        <w:t xml:space="preserve">Prohibition on sale.</w:t>
        <w:t xml:space="preserve"> </w:t>
      </w:r>
      <w:r>
        <w:t xml:space="preserve"> </w:t>
      </w:r>
      <w:r>
        <w:t xml:space="preserve">Beginning January 1, 2007, a person may not sell, offer for sale, distribute or blend in this State gasoline that contains more than 1/2 of 1% by volume MTBE that is intended for sale to ultimate consumers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w:pPr>
        <w:jc w:val="both"/>
        <w:spacing w:before="100" w:after="0"/>
        <w:ind w:start="360"/>
        <w:ind w:firstLine="360"/>
      </w:pPr>
      <w:r>
        <w:rPr>
          <w:b/>
        </w:rPr>
        <w:t>3</w:t>
        <w:t xml:space="preserve">.  </w:t>
      </w:r>
      <w:r>
        <w:rPr>
          <w:b/>
        </w:rPr>
        <w:t xml:space="preserve">Emergency order.</w:t>
        <w:t xml:space="preserve"> </w:t>
      </w:r>
      <w:r>
        <w:t xml:space="preserve"> </w:t>
      </w:r>
      <w:r>
        <w:t xml:space="preserve">Notwithstanding </w:t>
      </w:r>
      <w:r>
        <w:t>subsection 2</w:t>
      </w:r>
      <w:r>
        <w:t xml:space="preserve">, whenever the commissioner finds that a danger to public health or safety exists due to low supply of gasoline in the State, the commissioner may issue an emergency order waiving the sales prohibition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§4 (NEW). </w:t>
      </w:r>
    </w:p>
    <w:p>
      <w:pPr>
        <w:jc w:val="both"/>
        <w:spacing w:before="100" w:after="100"/>
        <w:ind w:start="1080" w:hanging="720"/>
      </w:pPr>
      <w:r>
        <w:rPr>
          <w:b/>
        </w:rPr>
        <w:t>§</w:t>
        <w:t>585-J</w:t>
        <w:t xml:space="preserve">.  </w:t>
      </w:r>
      <w:r>
        <w:rPr>
          <w:b/>
        </w:rPr>
        <w:t xml:space="preserve">Architectural coatings</w:t>
      </w:r>
    </w:p>
    <w:p>
      <w:pPr>
        <w:jc w:val="both"/>
        <w:spacing w:before="100" w:after="100"/>
        <w:ind w:start="360"/>
        <w:ind w:firstLine="360"/>
      </w:pPr>
      <w:r>
        <w:rPr>
          <w:b/>
        </w:rPr>
        <w:t>1</w:t>
        <w:t xml:space="preserve">.  </w:t>
      </w:r>
      <w:r>
        <w:rPr>
          <w:b/>
        </w:rPr>
        <w:t xml:space="preserve">Manufactured on or after January 1, 2006.</w:t>
        <w:t xml:space="preserve"> </w:t>
      </w:r>
      <w:r>
        <w:t xml:space="preserve"> </w:t>
      </w:r>
      <w:r>
        <w:t xml:space="preserve">A person may not manufacture, blend or repackage for sale within the State, supply, sell or offer for sale within the State or solicit for application or apply within the State, any architectural or industrial maintenance coating manufactured on or after January 1, 2006 that contains volatile organic compounds in excess of limits specified in this subsection.  Limits are expressed in grams of volatile organic compounds per liter of coating thinned to the manufacturer's maximum recommendation, excluding the volume of any water, exempt compounds or colorant added to tint bases.  "Manufacturer's maximum recommendation" means the maximum recommendation for thinning that is indicated on the label or lid of the coating container.</w:t>
      </w:r>
    </w:p>
    <w:p>
      <w:pPr>
        <w:jc w:val="both"/>
        <w:spacing w:before="100" w:after="0"/>
        <w:ind w:start="720"/>
      </w:pPr>
      <w:r>
        <w:rPr/>
        <w:t>A</w:t>
        <w:t xml:space="preserve">.  </w:t>
      </w:r>
      <w:r>
        <w:rPr/>
      </w:r>
      <w:r>
        <w:t xml:space="preserve">Interior wood clear and semitransparent stains may not contain volatile organic compounds in excess of 550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w:pPr>
        <w:jc w:val="both"/>
        <w:spacing w:before="100" w:after="0"/>
        <w:ind w:start="720"/>
      </w:pPr>
      <w:r>
        <w:rPr/>
        <w:t>B</w:t>
        <w:t xml:space="preserve">.  </w:t>
      </w:r>
      <w:r>
        <w:rPr/>
      </w:r>
      <w:r>
        <w:t xml:space="preserve">Varnishes may not contain volatile organic compounds in excess of 450 grams per liter.  Effective January 1, 2011, varnishes may not contain volatile organic compounds in excess of 350 grams per liter.</w:t>
      </w:r>
      <w:r>
        <w:t xml:space="preserve">  </w:t>
      </w:r>
      <w:r xmlns:wp="http://schemas.openxmlformats.org/drawingml/2010/wordprocessingDrawing" xmlns:w15="http://schemas.microsoft.com/office/word/2012/wordml">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2</w:t>
        <w:t xml:space="preserve">.  </w:t>
      </w:r>
      <w:r>
        <w:rPr>
          <w:b/>
        </w:rPr>
        <w:t xml:space="preserve">Manufactured prior to January 1, 2006.</w:t>
        <w:t xml:space="preserve"> </w:t>
      </w:r>
      <w:r>
        <w:t xml:space="preserve"> </w:t>
      </w:r>
      <w:r>
        <w:t xml:space="preserve">An architectural or industrial maintenance coating manufactured prior to January 1, 2006 may be sold, supplied, offered for sale or applied after January 1, 2006 as long as the architectural or industrial maintenance coating complies with the standards in effect at the time the coating was manufactured, and the coating displays the date of manufacture on the lid, label or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181, §1 (NEW). </w:t>
      </w:r>
    </w:p>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jc w:val="both"/>
        <w:spacing w:before="100" w:after="100"/>
        <w:ind w:start="1080" w:hanging="720"/>
      </w:pPr>
      <w:r>
        <w:rPr>
          <w:b/>
        </w:rPr>
        <w:t>§</w:t>
        <w:t>585-N</w:t>
        <w:t xml:space="preserve">.  </w:t>
      </w:r>
      <w:r>
        <w:rPr>
          <w:b/>
        </w:rPr>
        <w:t xml:space="preserve">Reformulated gasoline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§2 (NEW). PL 2013, c. 453, §1 (AMD). PL 2019, c. 55, §1 (AMD). MRSA T. 38 §585-N (RP). </w:t>
      </w:r>
    </w:p>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jc w:val="both"/>
        <w:spacing w:before="100" w:after="100"/>
        <w:ind w:start="1080" w:hanging="720"/>
      </w:pPr>
      <w:r>
        <w:rPr>
          <w:b/>
        </w:rPr>
        <w:t>§</w:t>
        <w:t>586</w:t>
        <w:t xml:space="preserve">.  </w:t>
      </w:r>
      <w:r>
        <w:rPr>
          <w:b/>
        </w:rPr>
        <w:t xml:space="preserve">Subpoena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1985, c. 746, §26 (RP). </w:t>
      </w:r>
    </w:p>
    <w:p>
      <w:pPr>
        <w:jc w:val="both"/>
        <w:spacing w:before="100" w:after="100"/>
        <w:ind w:start="1080" w:hanging="720"/>
      </w:pPr>
      <w:r>
        <w:rPr>
          <w:b/>
        </w:rPr>
        <w:t>§</w:t>
        <w:t>587</w:t>
        <w:t xml:space="preserve">.  </w:t>
      </w:r>
      <w:r>
        <w:rPr>
          <w:b/>
        </w:rPr>
        <w:t xml:space="preserve">Variances</w:t>
      </w:r>
    </w:p>
    <w:p>
      <w:pPr>
        <w:jc w:val="both"/>
        <w:spacing w:before="100" w:after="100"/>
        <w:ind w:start="360"/>
        <w:ind w:firstLine="360"/>
      </w:pPr>
      <w:r>
        <w:rPr/>
      </w:r>
      <w:r>
        <w:rPr/>
      </w:r>
      <w:r>
        <w:t xml:space="preserve">Any person who owns or is in control of any source for which an air emission license was granted and construction was commenced prior to January 6, 1975, or a source other than a new or modified major stationary source for which an air emission license is granted after January 6, 1975, may apply to the department for a variance from ambient air quality standards or emission standards promulgated under this chapter. The application must be accompanied by such information and data as the department may reasonably require. The department may grant the variance if it finds that: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§161 (AMD).]</w:t>
      </w:r>
    </w:p>
    <w:p>
      <w:pPr>
        <w:jc w:val="both"/>
        <w:spacing w:before="100" w:after="0"/>
        <w:ind w:start="360"/>
        <w:ind w:firstLine="360"/>
      </w:pPr>
      <w:r>
        <w:rPr>
          <w:b/>
        </w:rPr>
        <w:t>1</w:t>
        <w:t xml:space="preserve">.  </w:t>
      </w:r>
      <w:r>
        <w:rPr>
          <w:b/>
        </w:rPr>
        <w:t xml:space="preserve">No danger to human health or safety.</w:t>
        <w:t xml:space="preserve"> </w:t>
      </w:r>
      <w:r>
        <w:t xml:space="preserve"> </w:t>
      </w:r>
      <w:r>
        <w:t xml:space="preserve">The emissions occurring or proposed to occur do not endanger human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2</w:t>
        <w:t xml:space="preserve">.  </w:t>
      </w:r>
      <w:r>
        <w:rPr>
          <w:b/>
        </w:rPr>
        <w:t xml:space="preserve">Compliance to produce hardship.</w:t>
        <w:t xml:space="preserve"> </w:t>
      </w:r>
      <w:r>
        <w:t xml:space="preserve"> </w:t>
      </w:r>
      <w:r>
        <w:t xml:space="preserve">Compliance with the rules or regulations from which variance is sought would produce serious hardships;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§9 (AMD).]</w:t>
      </w:r>
    </w:p>
    <w:p>
      <w:pPr>
        <w:jc w:val="both"/>
        <w:spacing w:before="100" w:after="0"/>
        <w:ind w:start="360"/>
        <w:ind w:firstLine="360"/>
      </w:pPr>
      <w:r>
        <w:rPr>
          <w:b/>
        </w:rPr>
        <w:t>3</w:t>
        <w:t xml:space="preserve">.  </w:t>
      </w:r>
      <w:r>
        <w:rPr>
          <w:b/>
        </w:rPr>
        <w:t xml:space="preserve">Violation.</w:t>
        <w:t xml:space="preserve"> </w:t>
      </w:r>
      <w:r>
        <w:t xml:space="preserve"> </w:t>
      </w:r>
      <w:r>
        <w:t xml:space="preserve">The variance will not cause or contribute to a violation of the applicable ambient air increment.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§41 (AMD).]</w:t>
      </w:r>
    </w:p>
    <w:p>
      <w:pPr>
        <w:jc w:val="both"/>
        <w:spacing w:before="100" w:after="100"/>
        <w:ind w:start="360"/>
        <w:ind w:firstLine="360"/>
      </w:pPr>
      <w:r>
        <w:rPr/>
      </w:r>
      <w:r>
        <w:rPr/>
      </w:r>
      <w:r>
        <w:t xml:space="preserve">No variance may be granted except after opportunity for a public hearing in the municipality where the applicant maintains the building or business in connection with which the variance is sought.</w:t>
      </w:r>
      <w:r>
        <w:t xml:space="preserve">  </w:t>
      </w:r>
      <w:r xmlns:wp="http://schemas.openxmlformats.org/drawingml/2010/wordprocessingDrawing" xmlns:w15="http://schemas.microsoft.com/office/word/2012/wordml">
        <w:rPr>
          <w:rFonts w:ascii="Arial" w:hAnsi="Arial" w:cs="Arial"/>
          <w:sz w:val="22"/>
          <w:szCs w:val="22"/>
        </w:rPr>
        <w:t xml:space="preserve">[PL 1983, c. 566, §41 (AMD).]</w:t>
      </w:r>
    </w:p>
    <w:p>
      <w:pPr>
        <w:jc w:val="both"/>
        <w:spacing w:before="100" w:after="100"/>
        <w:ind w:start="360"/>
        <w:ind w:firstLine="360"/>
      </w:pPr>
      <w:r>
        <w:rPr/>
      </w:r>
      <w:r>
        <w:rPr/>
      </w:r>
      <w:r>
        <w:t xml:space="preserve">If the variance is granted on the ground that there is no practicable means known or available for the adequate prevention, abatement or control of the air pollution involved, it is good only until the necessary means for prevention, abatement or control become known and available and subject to the taking of such reasonable substitute or alternate measures as the department may prescribe.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compliance with the particular requirement or requirements from which variance is sought will necessitate the taking of measures which, because of their extent or cost, must be spread over a considerable period of time, it is for a period not to exceed such reasonable time as the department finds is requisite for the taking of the necessary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If the variance is granted on the ground that it is justified to relieve or prevent hardship of a kind other than that provided for in </w:t>
      </w:r>
      <w:r>
        <w:t>subsections 1</w:t>
      </w:r>
      <w:r>
        <w:t xml:space="preserve"> and </w:t>
      </w:r>
      <w:r>
        <w:t>2</w:t>
      </w:r>
      <w:r>
        <w:t xml:space="preserve">, it is only for such time as the department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variance may be renewed on terms and conditions and for periods which would be appropriate on initial granting of a variance. If complaint is made to the department on account of the variance, no renewal of the variance may be granted, unless following public hearing on the complaint on due notice, the department finds that renewal is justified. No renewal may be granted except on application therefor.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§162 (AMD).]</w:t>
      </w:r>
    </w:p>
    <w:p>
      <w:pPr>
        <w:jc w:val="both"/>
        <w:spacing w:before="100" w:after="100"/>
        <w:ind w:start="360"/>
        <w:ind w:firstLine="360"/>
      </w:pPr>
      <w:r>
        <w:rPr/>
      </w:r>
      <w:r>
        <w:rPr/>
      </w:r>
      <w:r>
        <w:t xml:space="preserve">Any person adversely affected by a variance or renewal granted by the board may obtain judicial review thereof by a proceeding in the Superior Court. Judicial review of the denial of a variance or denial of renewal thereof may be had only on the ground that the denial was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Nothing in this section and no variance or renewal granted pursuant hereto shall be construed to prevent or limit the application of the emergency provisions and procedures of </w:t>
      </w:r>
      <w:r>
        <w:t>section 347‑A, subsection 3</w:t>
      </w:r>
      <w:r>
        <w:t xml:space="preserve">, to any person or that person's property.</w:t>
      </w:r>
      <w:r>
        <w:t xml:space="preserve">  </w:t>
      </w:r>
      <w:r xmlns:wp="http://schemas.openxmlformats.org/drawingml/2010/wordprocessingDrawing" xmlns:w15="http://schemas.microsoft.com/office/word/2012/wordml">
        <w:rPr>
          <w:rFonts w:ascii="Arial" w:hAnsi="Arial" w:cs="Arial"/>
          <w:sz w:val="22"/>
          <w:szCs w:val="22"/>
        </w:rPr>
        <w:t xml:space="preserve">[PL 1989, c. 878, Pt. A, §115 (AMD).]</w:t>
      </w:r>
    </w:p>
    <w:p>
      <w:pPr>
        <w:jc w:val="both"/>
        <w:spacing w:before="100" w:after="100"/>
        <w:ind w:start="360"/>
        <w:ind w:firstLine="360"/>
      </w:pPr>
      <w:r>
        <w:rPr/>
      </w:r>
      <w:r>
        <w:rPr/>
      </w:r>
      <w:r>
        <w:t xml:space="preserve">Any owner or operator of a new or modified major emitting source who applies for an air emission license after January 6, 1975, shall not be eligible for a variance from ambient air quality standards, including applicable ambient air increments, except that the source may apply for a variance to increments applicable to mandatory federal Class I areas under the terms and conditions set forth in section 165(d) of the Federal Clean Air Act, 42 United States Code Annotated, section 7475(d).</w:t>
      </w:r>
      <w:r>
        <w:t xml:space="preserve">  </w:t>
      </w:r>
      <w:r xmlns:wp="http://schemas.openxmlformats.org/drawingml/2010/wordprocessingDrawing" xmlns:w15="http://schemas.microsoft.com/office/word/2012/wordml">
        <w:rPr>
          <w:rFonts w:ascii="Arial" w:hAnsi="Arial" w:cs="Arial"/>
          <w:sz w:val="22"/>
          <w:szCs w:val="22"/>
        </w:rPr>
        <w:t xml:space="preserve">[PL 1979, c. 381,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682 (AMD). PL 1975, c. 282, §3 (AMD). PL 1977, c. 300, §42 (AMD). PL 1979, c. 381, §§8-11 (AMD). PL 1983, c. 566, §41 (AMD). PL 1989, c. 878, §A115 (AMD). PL 1989, c. 890, §§A40,B161, 162 (AMD). </w:t>
      </w:r>
    </w:p>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jc w:val="both"/>
        <w:spacing w:before="100" w:after="100"/>
        <w:ind w:start="1080" w:hanging="720"/>
      </w:pPr>
      <w:r>
        <w:rPr>
          <w:b/>
        </w:rPr>
        <w:t>§</w:t>
        <w:t>589</w:t>
        <w:t xml:space="preserve">.  </w:t>
      </w:r>
      <w:r>
        <w:rPr>
          <w:b/>
        </w:rPr>
        <w:t xml:space="preserve">Registration; penalties</w:t>
      </w:r>
    </w:p>
    <w:p>
      <w:pPr>
        <w:jc w:val="both"/>
        <w:spacing w:before="100" w:after="100"/>
        <w:ind w:start="360"/>
        <w:ind w:firstLine="360"/>
      </w:pPr>
      <w:r>
        <w:rPr/>
      </w:r>
      <w:r>
        <w:rPr/>
      </w:r>
      <w:r>
        <w:t xml:space="preserve">The commissioner may require the registration of persons or air contamination sources, of a type the board may by rule prescribe, engaged in activities that emit air contaminants and may also require persons operating stationary air contamination sources to install, maintain and use reasonable emission monitoring devices as the board by rule may prescribe.</w:t>
      </w:r>
      <w:r>
        <w:t xml:space="preserve">  </w:t>
      </w:r>
      <w:r xmlns:wp="http://schemas.openxmlformats.org/drawingml/2010/wordprocessingDrawing" xmlns:w15="http://schemas.microsoft.com/office/word/2012/wordml">
        <w:rPr>
          <w:rFonts w:ascii="Arial" w:hAnsi="Arial" w:cs="Arial"/>
          <w:sz w:val="22"/>
          <w:szCs w:val="22"/>
        </w:rPr>
        <w:t xml:space="preserve">[PL 1991, c. 384, §9 (RPR); PL 1991, c. 384, §16 (AFF).]</w:t>
      </w:r>
    </w:p>
    <w:p>
      <w:pPr>
        <w:jc w:val="both"/>
        <w:spacing w:before="100" w:after="100"/>
        <w:ind w:start="360"/>
        <w:ind w:firstLine="360"/>
      </w:pPr>
      <w:r>
        <w:rPr>
          <w:b/>
        </w:rPr>
        <w:t>1</w:t>
        <w:t xml:space="preserve">.  </w:t>
      </w:r>
      <w:r>
        <w:rPr>
          <w:b/>
        </w:rPr>
        <w:t xml:space="preserve">Reporting requirements.</w:t>
        <w:t xml:space="preserve"> </w:t>
      </w:r>
      <w:r>
        <w:t xml:space="preserve"> </w:t>
      </w:r>
      <w:r>
        <w:t xml:space="preserve">Persons may be required by the commissioner to periodically report on the location, size of outlet, height of outlet, rate and period of emission and composition of air contaminants, location and type of air pollution control apparatus and other information as prescribed by rule of the board.</w:t>
      </w:r>
    </w:p>
    <w:p>
      <w:pPr>
        <w:jc w:val="both"/>
        <w:spacing w:before="100" w:after="0"/>
        <w:ind w:start="720"/>
      </w:pPr>
      <w:r>
        <w:rPr/>
        <w:t>A</w:t>
        <w:t xml:space="preserve">.  </w:t>
      </w:r>
      <w:r>
        <w:rPr/>
      </w:r>
      <w:r>
        <w:t xml:space="preserve">The commissioner shall establish procedures for reporting ambient air quality data, including reporting violations of ambient air quality standards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w:pPr>
        <w:jc w:val="both"/>
        <w:spacing w:before="100" w:after="0"/>
        <w:ind w:start="720"/>
      </w:pPr>
      <w:r>
        <w:rPr/>
        <w:t>B</w:t>
        <w:t xml:space="preserve">.  </w:t>
      </w:r>
      <w:r>
        <w:rPr/>
      </w:r>
      <w:r>
        <w:t xml:space="preserve">A person may not be required to submit to the commissioner more than one copy of ambient air monitoring data or meteorological data more frequently than quarterly unless required by the federal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§9 (NEW); PL 1991, c. 384, §16 (AFF).]</w:t>
      </w:r>
    </w:p>
    <w:p>
      <w:pPr>
        <w:jc w:val="both"/>
        <w:spacing w:before="100" w:after="0"/>
        <w:ind w:start="360"/>
        <w:ind w:firstLine="360"/>
      </w:pPr>
      <w:r>
        <w:rPr>
          <w:b/>
        </w:rPr>
        <w:t>2</w:t>
        <w:t xml:space="preserve">.  </w:t>
      </w:r>
      <w:r>
        <w:rPr>
          <w:b/>
        </w:rPr>
        <w:t xml:space="preserve">Stack tests.</w:t>
        <w:t xml:space="preserve"> </w:t>
      </w:r>
      <w:r>
        <w:t xml:space="preserve"> </w:t>
      </w:r>
      <w:r>
        <w:t xml:space="preserve">A person is not required to conduct stack tests for chlorine or chlorine dioxide more frequently than once every 5 years unless visible emissions, operating parameters or other information indicates the source may be operating out of compliance with any applicable emission standard or unless there are more stringent federal requirements.  A person is not required to conduct stack tests for particulate matter on a source monitored by a continuous monitoring device for opacity as specified by 40 Code of Federal Regulations, Part 60, Appendix B, specification 1 or appropriate surrogate parameters as required by the commissioner more frequently than once every 5 years unless visible emissions, operating parameters or other information indicates the source may be operating out of compliance with any applicable emission standard or unless there are more stringent federal requirements. If visible emissions, operating parameters or other information indicates potential noncompliance with an air emission standard or if there are more stringent federal requirements, the department may require additional stack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§6 (AMD); PL 2007, c. 589, §9 (AFF).]</w:t>
      </w:r>
    </w:p>
    <w:p>
      <w:pPr>
        <w:jc w:val="both"/>
        <w:spacing w:before="100" w:after="100"/>
        <w:ind w:start="360"/>
        <w:ind w:firstLine="360"/>
      </w:pPr>
      <w:r>
        <w:rPr>
          <w:b/>
        </w:rPr>
        <w:t>3</w:t>
        <w:t xml:space="preserve">.  </w:t>
      </w:r>
      <w:r>
        <w:rPr>
          <w:b/>
        </w:rPr>
        <w:t xml:space="preserve">Emission monitoring devices.</w:t>
        <w:t xml:space="preserve"> </w:t>
      </w:r>
      <w:r>
        <w:t xml:space="preserve"> </w:t>
      </w:r>
      <w:r>
        <w:t xml:space="preserve">Except as provided in this subsection, failure by a person to register, install, maintain and use emission monitoring devices or to file reports from those devices renders that person liable to the penalties prescribed in </w:t>
      </w:r>
      <w:r>
        <w:t>section 349</w:t>
      </w:r>
      <w:r>
        <w:t xml:space="preserve">.  Emission monitoring devices must record accurate and reliable data during all source-operating time except for periods when emission monitoring devices are subject to established quality assurance and quality control procedures or to unavoidable malfunction.  In any enforcement action brought by the department, the burden of proof is on the licensee to demonstrate that the failure of emission monitoring devices to record accurate and reliable data was due to an unavoidable malfunction or the performance of established quality assurance and quality control procedures on the monitoring system.</w:t>
      </w:r>
    </w:p>
    <w:p>
      <w:pPr>
        <w:jc w:val="both"/>
        <w:spacing w:before="100" w:after="0"/>
        <w:ind w:start="720"/>
      </w:pPr>
      <w:r>
        <w:rPr/>
        <w:t>A</w:t>
        <w:t xml:space="preserve">.  </w:t>
      </w:r>
      <w:r>
        <w:rPr/>
      </w:r>
      <w:r>
        <w:t xml:space="preserve">The department may not initiate enforcement action pursuant to </w:t>
      </w:r>
      <w:r>
        <w:t>section 349</w:t>
      </w:r>
      <w:r>
        <w:t xml:space="preserve"> against any person for failure to operate a continuous emission monitoring system for gaseous emissions as long as the system is recording accurate and reliable data at least 90% of the source-operating time in each quarter of the calendar year.  If the continuous emission monitoring system for gaseous emissions is recording accurate and reliable data less than 90% of source-operating time within any quarter of the calendar year, the department may initiate enforcement action and may include in that enforcement action any period of time that the continuous emission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w:pPr>
        <w:jc w:val="both"/>
        <w:spacing w:before="100" w:after="0"/>
        <w:ind w:start="720"/>
      </w:pPr>
      <w:r>
        <w:rPr/>
        <w:t>B</w:t>
        <w:t xml:space="preserve">.  </w:t>
      </w:r>
      <w:r>
        <w:rPr/>
      </w:r>
      <w:r>
        <w:t xml:space="preserve">The department may not initiate enforcement action pursuant to </w:t>
      </w:r>
      <w:r>
        <w:t>section 349</w:t>
      </w:r>
      <w:r>
        <w:t xml:space="preserve"> against any person for failure to operate a continuous opacity monitoring system as long as the system is recording accurate and reliable data at least 95% of the source-operating time in each quarter of the calendar year, excluding time periods when the licensee is performing quality assurance and quality control procedures on the system that are required by the department.  If the continuous opacity monitoring system is recording accurate and reliable data less than 95% of the source-operating time within any quarter of the calendar year, the department may initiate enforcement action and may include in that enforcement action any period of time that the continuous opacity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§4 (RPR). PL 1971, c. 618, §12 (AMD). PL 1977, c. 300, §44 (AMD). PL 1989, c. 890, §§A40,B163 (AMD). PL 1991, c. 384, §9 (RPR). PL 1991, c. 384, §16 (AFF). PL 1993, c. 464, §1 (AMD). PL 2007, c. 589, §6 (AMD). PL 2007, c. 589, §9 (AFF). </w:t>
      </w:r>
    </w:p>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jc w:val="both"/>
        <w:spacing w:before="100" w:after="100"/>
        <w:ind w:start="1080" w:hanging="720"/>
      </w:pPr>
      <w:r>
        <w:rPr>
          <w:b/>
        </w:rPr>
        <w:t>§</w:t>
        <w:t>590-A</w:t>
        <w:t xml:space="preserve">.  </w:t>
      </w:r>
      <w:r>
        <w:rPr>
          <w:b/>
        </w:rPr>
        <w:t xml:space="preserve">License terms</w:t>
      </w:r>
    </w:p>
    <w:p>
      <w:pPr>
        <w:jc w:val="both"/>
        <w:spacing w:before="100" w:after="100"/>
        <w:ind w:start="360"/>
        <w:ind w:firstLine="360"/>
      </w:pPr>
      <w:r>
        <w:rPr/>
      </w:r>
      <w:r>
        <w:rPr/>
      </w:r>
      <w:r>
        <w:t xml:space="preserve">The term of air emission licenses is 10 years, except that the term of licenses for air contaminant sources subject to the state permitting provisions of 40 Code of Federal Regulations, Part 70 is 5 years and licenses issued pursuant to rules adopted pursuant to </w:t>
      </w:r>
      <w:r>
        <w:t>section 580‑B, subsection 4, paragraph D</w:t>
      </w:r>
      <w:r>
        <w:t xml:space="preserve"> have no term.  The board may establish, by rule, shorter license terms for the following source categories as it considers necessary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2011, c. 538, §13 (AMD).]</w:t>
      </w:r>
    </w:p>
    <w:p>
      <w:pPr>
        <w:jc w:val="both"/>
        <w:spacing w:before="100" w:after="0"/>
        <w:ind w:start="360"/>
        <w:ind w:firstLine="360"/>
      </w:pPr>
      <w:r>
        <w:rPr>
          <w:b/>
        </w:rPr>
        <w:t>1</w:t>
        <w:t xml:space="preserve">.  </w:t>
      </w:r>
      <w:r>
        <w:rPr>
          <w:b/>
        </w:rPr>
        <w:t xml:space="preserve">Waste incinerators.</w:t>
        <w:t xml:space="preserve"> </w:t>
      </w:r>
      <w:r>
        <w:t xml:space="preserve"> </w:t>
      </w:r>
      <w:r>
        <w:t xml:space="preserve">Sources designed to burn solid waste for which a municipality is responsible pursuant to </w:t>
      </w:r>
      <w:r>
        <w:t>section 1305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2</w:t>
        <w:t xml:space="preserve">.  </w:t>
      </w:r>
      <w:r>
        <w:rPr>
          <w:b/>
        </w:rPr>
        <w:t xml:space="preserve">Innovative control.</w:t>
        <w:t xml:space="preserve"> </w:t>
      </w:r>
      <w:r>
        <w:t xml:space="preserve"> </w:t>
      </w:r>
      <w:r>
        <w:t xml:space="preserve">Sources utilizing new or innovative air pollution control technology;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3</w:t>
        <w:t xml:space="preserve">.  </w:t>
      </w:r>
      <w:r>
        <w:rPr>
          <w:b/>
        </w:rPr>
        <w:t xml:space="preserve">New sources.</w:t>
        <w:t xml:space="preserve"> </w:t>
      </w:r>
      <w:r>
        <w:t xml:space="preserve"> </w:t>
      </w:r>
      <w:r>
        <w:t xml:space="preserve">New sources that have not previously received an air emissions license from the department and those individual emission sources that have not previously been included in an air emissions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 PL 2011, c. 538, §13 (AMD). </w:t>
      </w:r>
    </w:p>
    <w:p>
      <w:pPr>
        <w:jc w:val="both"/>
        <w:spacing w:before="100" w:after="100"/>
        <w:ind w:start="1080" w:hanging="720"/>
      </w:pPr>
      <w:r>
        <w:rPr>
          <w:b/>
        </w:rPr>
        <w:t>§</w:t>
        <w:t>590-B</w:t>
        <w:t xml:space="preserve">.  </w:t>
      </w:r>
      <w:r>
        <w:rPr>
          <w:b/>
        </w:rPr>
        <w:t xml:space="preserve">Testing at resource recovery facilities</w:t>
      </w:r>
    </w:p>
    <w:p>
      <w:pPr>
        <w:jc w:val="both"/>
        <w:spacing w:before="100" w:after="0"/>
        <w:ind w:start="360"/>
        <w:ind w:firstLine="360"/>
      </w:pPr>
      <w:r>
        <w:rPr>
          <w:b/>
        </w:rPr>
        <w:t>1</w:t>
        <w:t xml:space="preserve">.  </w:t>
      </w:r>
      <w:r>
        <w:rPr>
          <w:b/>
        </w:rPr>
        <w:t xml:space="preserve">Testing; first 2 years of commercial operation.</w:t>
        <w:t xml:space="preserve"> </w:t>
      </w:r>
      <w:r>
        <w:t xml:space="preserve"> </w:t>
      </w:r>
      <w:r>
        <w:t xml:space="preserve">Testing is required at each resource recovery facility burning municipal solid waste at least once in every 6-month period during the first 2 years of commercial operation for the presence of dioxin and heavy metals, including, but not limited to, lead, cadmium and chromium in the emissions of the facility.  The cost of these tests must be paid by the applicant or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100"/>
        <w:ind w:start="360"/>
        <w:ind w:firstLine="360"/>
      </w:pPr>
      <w:r>
        <w:rPr>
          <w:b/>
        </w:rPr>
        <w:t>2</w:t>
        <w:t xml:space="preserve">.  </w:t>
      </w:r>
      <w:r>
        <w:rPr>
          <w:b/>
        </w:rPr>
        <w:t xml:space="preserve">Testing after first 2 years of licensure.</w:t>
        <w:t xml:space="preserve"> </w:t>
      </w:r>
      <w:r>
        <w:t xml:space="preserve"> </w:t>
      </w:r>
      <w:r>
        <w:t xml:space="preserve">After the facility has been in operation and licensed for 2 years, testing is required for dioxin and heavy metals, including, but not limited to, lead, cadmium and chromium in the emissions of the facility at a frequency determined by the board by rule.  The cost of these tests must be paid by the applicant or permittee.</w:t>
      </w:r>
    </w:p>
    <w:p>
      <w:pPr>
        <w:jc w:val="both"/>
        <w:spacing w:before="100" w:after="0"/>
        <w:ind w:start="720"/>
      </w:pPr>
      <w:r>
        <w:rPr/>
        <w:t>A</w:t>
        <w:t xml:space="preserve">.  </w:t>
      </w:r>
      <w:r>
        <w:rPr/>
      </w:r>
      <w:r>
        <w:t xml:space="preserve">The rules adopted by the board under this section establish a system of monitoring the overall air emission performance of resource recovery facilities employing surrogate measures of combustion efficiency and other parameters that, in the judgment of the board, may affect the creation of dioxin emissions and the emission of heavy metals.  The board shall provide for minimum acceptable operating conditions as indicated by the surrogate measures.  Failure to achieve and maintain these conditions will result in testing for dioxin and heavy metals as indicated by the surrogate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B</w:t>
        <w:t xml:space="preserve">.  </w:t>
      </w:r>
      <w:r>
        <w:rPr/>
      </w:r>
      <w:r>
        <w:t xml:space="preserve">Scheduling of tests required by this subsection must reflect the operating conditions that originally required the testing to ensure the greatest protection of public health and the environment.  Seasonal differences in waste stream composition and atmospheric and climatic conditions must be taken into account in conducting the tests.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C</w:t>
        <w:t xml:space="preserve">.  </w:t>
      </w:r>
      <w:r>
        <w:rPr/>
      </w:r>
      <w:r>
        <w:t xml:space="preserve">The board shall adopt rules under this section on or before January 1, 1989.</w:t>
      </w:r>
      <w:r>
        <w:t xml:space="preserve">  </w:t>
      </w:r>
      <w:r xmlns:wp="http://schemas.openxmlformats.org/drawingml/2010/wordprocessingDrawing" xmlns:w15="http://schemas.microsoft.com/office/word/2012/wordml">
        <w:rPr>
          <w:rFonts w:ascii="Arial" w:hAnsi="Arial" w:cs="Arial"/>
          <w:sz w:val="22"/>
          <w:szCs w:val="22"/>
        </w:rPr>
        <w:t xml:space="preserve">[PL 1987, c. 688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2-A</w:t>
        <w:t xml:space="preserve">.  </w:t>
      </w:r>
      <w:r>
        <w:rPr>
          <w:b/>
        </w:rPr>
        <w:t xml:space="preserve">Testing results.</w:t>
        <w:t xml:space="preserve"> </w:t>
      </w:r>
      <w:r>
        <w:t xml:space="preserve"> </w:t>
      </w:r>
      <w:r>
        <w:t xml:space="preserve">The results of all tests required under this section must be submitted to the commissioner within 30 days of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(NEW).]</w:t>
      </w:r>
    </w:p>
    <w:p>
      <w:pPr>
        <w:jc w:val="both"/>
        <w:spacing w:before="100" w:after="100"/>
        <w:ind w:start="360"/>
        <w:ind w:firstLine="360"/>
      </w:pPr>
      <w:r>
        <w:rPr>
          <w:b/>
        </w:rPr>
        <w:t>3</w:t>
        <w:t xml:space="preserve">.  </w:t>
      </w:r>
      <w:r>
        <w:rPr>
          <w:b/>
        </w:rPr>
        <w:t xml:space="preserve">Public and local participation.</w:t>
        <w:t xml:space="preserve"> </w:t>
      </w:r>
      <w:r>
        <w:t xml:space="preserve"> </w:t>
      </w:r>
      <w:r>
        <w:t xml:space="preserve">The municipal officers, or their designees, of the municipality within which the facility is located or, in the case of a facility located within an unorganized territory or plantation, the county commissioners, or their designees, may conduct an independent review of any testing protocol, test results and their interpretations and any standards or assumptions upon which the test protocol or results are based, which items are required by this section.</w:t>
      </w:r>
    </w:p>
    <w:p>
      <w:pPr>
        <w:jc w:val="both"/>
        <w:spacing w:before="100" w:after="0"/>
        <w:ind w:start="360"/>
      </w:pPr>
      <w:r>
        <w:rPr/>
      </w:r>
      <w:r>
        <w:rPr/>
      </w:r>
      <w:r>
        <w:t xml:space="preserve">The review authorized in this subsection may make use of the services of independent consultants and may include, without limitation, review of the testing protocol, test results and their interpretations and any standards or assumptions upon which the test protocol or results are based.  The cost of each review must be paid by the applicant or permittee in an amount not to exceed $1,000 per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4</w:t>
        <w:t xml:space="preserve">.  </w:t>
      </w:r>
      <w:r>
        <w:rPr>
          <w:b/>
        </w:rPr>
        <w:t xml:space="preserve">Authority for further tests.</w:t>
        <w:t xml:space="preserve"> </w:t>
      </w:r>
      <w:r>
        <w:t xml:space="preserve"> </w:t>
      </w:r>
      <w:r>
        <w:t xml:space="preserve">The department shall have the authority to make such further tests for compliance as the department determines necessary and the board may reinstate a license when tests indicate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688 (NEW). PL 1989, c. 890, §§A40,B165 (AMD). </w:t>
      </w:r>
    </w:p>
    <w:p>
      <w:pPr>
        <w:jc w:val="both"/>
        <w:spacing w:before="100" w:after="100"/>
        <w:ind w:start="1080" w:hanging="720"/>
      </w:pPr>
      <w:r>
        <w:rPr>
          <w:b/>
        </w:rPr>
        <w:t>§</w:t>
        <w:t>590-C</w:t>
        <w:t xml:space="preserve">.  </w:t>
      </w:r>
      <w:r>
        <w:rPr>
          <w:b/>
        </w:rPr>
        <w:t xml:space="preserve">Incinerator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jc w:val="both"/>
        <w:spacing w:before="100" w:after="100"/>
        <w:ind w:start="1080" w:hanging="720"/>
      </w:pPr>
      <w:r>
        <w:rPr>
          <w:b/>
        </w:rPr>
        <w:t>§</w:t>
        <w:t>591-A</w:t>
        <w:t xml:space="preserve">.  </w:t>
      </w:r>
      <w:r>
        <w:rPr>
          <w:b/>
        </w:rPr>
        <w:t xml:space="preserve">Modifications to a licensed source</w:t>
      </w:r>
    </w:p>
    <w:p>
      <w:pPr>
        <w:jc w:val="both"/>
        <w:spacing w:before="100" w:after="100"/>
        <w:ind w:start="360"/>
        <w:ind w:firstLine="360"/>
      </w:pPr>
      <w:r>
        <w:rPr>
          <w:b/>
        </w:rPr>
        <w:t>1</w:t>
        <w:t xml:space="preserve">.  </w:t>
      </w:r>
      <w:r>
        <w:rPr>
          <w:b/>
        </w:rPr>
        <w:t xml:space="preserve">Modifications.</w:t>
        <w:t xml:space="preserve"> </w:t>
      </w:r>
      <w:r>
        <w:t xml:space="preserve"> </w:t>
      </w:r>
      <w:r>
        <w:t xml:space="preserve">Modification of a licensed source means any physical or operational change in an emission unit or emission source that:</w:t>
      </w:r>
    </w:p>
    <w:p>
      <w:pPr>
        <w:jc w:val="both"/>
        <w:spacing w:before="100" w:after="0"/>
        <w:ind w:start="720"/>
      </w:pPr>
      <w:r>
        <w:rPr/>
        <w:t>A</w:t>
        <w:t xml:space="preserve">.  </w:t>
      </w:r>
      <w:r>
        <w:rPr/>
      </w:r>
      <w:r>
        <w:t xml:space="preserve">Increases the quantity of any air contaminant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Increases the impact of the emissions of that emission unit or source on ambient air quality due to changes in stack height, physical building characteristics or plume characteristics unless the commissioner finds that the change will not cause a violation of ambient air quality standards and ambient increment standards;</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Results in the emission of any air contaminant not previously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Constitutes construction of a new emission unit;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Constitutes the reconstruction of a new emission unit as defined in 40 Code of Federal Regulations, 60.15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Changes not considered modifications.</w:t>
        <w:t xml:space="preserve"> </w:t>
      </w:r>
      <w:r>
        <w:t xml:space="preserve"> </w:t>
      </w:r>
      <w:r>
        <w:t xml:space="preserve">The following changes are not modifications to a licensed source:</w:t>
      </w:r>
    </w:p>
    <w:p>
      <w:pPr>
        <w:jc w:val="both"/>
        <w:spacing w:before="100" w:after="0"/>
        <w:ind w:start="720"/>
      </w:pPr>
      <w:r>
        <w:rPr/>
        <w:t>A</w:t>
        <w:t xml:space="preserve">.  </w:t>
      </w:r>
      <w:r>
        <w:rPr/>
      </w:r>
      <w:r>
        <w:t xml:space="preserve">Routine maintenance, repair and replacement;</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An increase in the production rate at an existing source if the increase does not exceed the operating design capacity of the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An increase in the hours of operation at an existing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Use of an alternative fuel or raw material if the source is designed to accommodate that alternative fuel or raw material and if prior to January 6, 1975, the source is licensed to use that alternative fuel or raw material;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Replacement of an air pollution control apparatus if the replacement is found by the department to be the best practical treatment for the emission.</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jc w:val="both"/>
        <w:spacing w:before="100" w:after="100"/>
        <w:ind w:start="1080" w:hanging="720"/>
      </w:pPr>
      <w:r>
        <w:rPr>
          <w:b/>
        </w:rPr>
        <w:t>§</w:t>
        <w:t>592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§45 (RP). </w:t>
      </w:r>
    </w:p>
    <w:p>
      <w:pPr>
        <w:jc w:val="both"/>
        <w:spacing w:before="100" w:after="100"/>
        <w:ind w:start="1080" w:hanging="720"/>
      </w:pPr>
      <w:r>
        <w:rPr>
          <w:b/>
        </w:rPr>
        <w:t>§</w:t>
        <w:t>592-A</w:t>
        <w:t xml:space="preserve">.  </w:t>
      </w:r>
      <w:r>
        <w:rPr>
          <w:b/>
        </w:rPr>
        <w:t xml:space="preserve">Soiling of property; nuisance</w:t>
      </w:r>
    </w:p>
    <w:p>
      <w:pPr>
        <w:jc w:val="both"/>
        <w:spacing w:before="100" w:after="0"/>
        <w:ind w:start="360"/>
        <w:ind w:firstLine="360"/>
      </w:pPr>
      <w:r>
        <w:rPr>
          <w:b/>
        </w:rPr>
        <w:t>1</w:t>
        <w:t xml:space="preserve">.  </w:t>
      </w:r>
      <w:r>
        <w:rPr>
          <w:b/>
        </w:rPr>
        <w:t xml:space="preserve">Total suspended particulate matter.</w:t>
        <w:t xml:space="preserve"> </w:t>
      </w:r>
      <w:r>
        <w:t xml:space="preserve"> </w:t>
      </w:r>
      <w:r>
        <w:t xml:space="preserve">No person may discharge total suspended particulate matter to the ambient air in an amount or concentration that soils property or creates a nuisance condition.  Total suspended particulate matter concentrations of less than 150 micrograms per cubic meter for any 24-hour period in the ambient air are presumed not to constitute soiling or nuisance conditions.  Any person who demonstrates on the basis of total suspended particulate ambient air quality monitoring information acceptable to the commissioner that emissions discharged by that person have not substantially caused or contributed to total suspended particulate matter concentrations in excess of 150 micrograms per cubic meter over a 24-hour period at any applicable location may not be held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Pt. A, §40 (AFF); PL 1989, c. 890, Pt. B, §167 (AMD).]</w:t>
      </w:r>
    </w:p>
    <w:p>
      <w:pPr>
        <w:jc w:val="both"/>
        <w:spacing w:before="100" w:after="0"/>
        <w:ind w:start="360"/>
        <w:ind w:firstLine="360"/>
      </w:pPr>
      <w:r>
        <w:rPr>
          <w:b/>
        </w:rPr>
        <w:t>2</w:t>
        <w:t xml:space="preserve">.  </w:t>
      </w:r>
      <w:r>
        <w:rPr>
          <w:b/>
        </w:rPr>
        <w:t xml:space="preserve">Fugitive emissions.</w:t>
        <w:t xml:space="preserve"> </w:t>
      </w:r>
      <w:r>
        <w:t xml:space="preserve"> </w:t>
      </w:r>
      <w:r>
        <w:t xml:space="preserve">Any commercial and industrial source or facility, all municipalities and all state or federal facilities, whether or not requiring a license pursuant to this chapter, that cause or contribute to the discharge of fugitive emissions that the commissioner determines to constitute a nuisance are required to establish and maintain a continuing program for best management practices for suppression of fugitive emissions during any periods of construction, renovation or normal operation.  The commissioner shall determine those procedures which constitute best management practices.  A description of a source's program for suppression of fugitive emissions must be made available to the commissioner upon request.  Public or private roads that are not part of a commercial and industrial source or facility are not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§§A40,B167 (AMD). PL 1991, c. 138 (AMD). </w:t>
      </w:r>
    </w:p>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jc w:val="both"/>
        <w:spacing w:before="100" w:after="100"/>
        <w:ind w:start="1080" w:hanging="720"/>
      </w:pPr>
      <w:r>
        <w:rPr>
          <w:b/>
        </w:rPr>
        <w:t>§</w:t>
        <w:t>594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1977, c. 300, §47 (RP). </w:t>
      </w:r>
    </w:p>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jc w:val="both"/>
        <w:spacing w:before="100" w:after="100"/>
        <w:ind w:start="1080" w:hanging="720"/>
      </w:pPr>
      <w:r>
        <w:rPr>
          <w:b/>
        </w:rPr>
        <w:t>§</w:t>
        <w:t>598</w:t>
        <w:t xml:space="preserve">.  </w:t>
      </w:r>
      <w:r>
        <w:rPr>
          <w:b/>
        </w:rPr>
        <w:t xml:space="preserve">Visible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§3 (AMD). PL 1979, c. 718, §6 (RPR). PL 1989, c. 890, §§A40,B168 (AMD). PL 1991, c. 171, §2 (RP). </w:t>
      </w:r>
    </w:p>
    <w:p>
      <w:pPr>
        <w:jc w:val="both"/>
        <w:spacing w:before="100" w:after="100"/>
        <w:ind w:start="1080" w:hanging="720"/>
      </w:pPr>
      <w:r>
        <w:rPr>
          <w:b/>
        </w:rPr>
        <w:t>§</w:t>
        <w:t>599</w:t>
        <w:t xml:space="preserve">.  </w:t>
      </w:r>
      <w:r>
        <w:rPr>
          <w:b/>
        </w:rPr>
        <w:t xml:space="preserve">Open burning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228, §§2,3 (AMD). PL 1977, c. 300, §49 (AMD). PL 1979, c. 127, §214 (AMD). PL 1979, c. 556, §8 (AMD). PL 1981, c. 273, §§1-3 (AMD). PL 1983, c. 504, §7 (RPR). PL 1983, c. 703, §§2,3 (AMD). PL 1983, c. 743, §14 (AMD). PL 1985, c. 188 (AMD). PL 1989, c. 174, §§10-13 (AMD). PL 1989, c. 890, §§A40,B169 (RP). </w:t>
      </w:r>
    </w:p>
    <w:p>
      <w:pPr>
        <w:jc w:val="both"/>
        <w:spacing w:before="100" w:after="100"/>
        <w:ind w:start="1080" w:hanging="720"/>
      </w:pPr>
      <w:r>
        <w:rPr>
          <w:b/>
        </w:rPr>
        <w:t>§</w:t>
        <w:t>600</w:t>
        <w:t xml:space="preserve">.  </w:t>
      </w:r>
      <w:r>
        <w:rPr>
          <w:b/>
        </w:rPr>
        <w:t xml:space="preserve">Fuel-burning equipment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§§4,5 (AMD). PL 1983, c. 504, §8 (RPR). PL 1989, c. 890, §§A40,B170 (AMD). PL 1991, c. 171, §3 (RP). </w:t>
      </w:r>
    </w:p>
    <w:p>
      <w:pPr>
        <w:jc w:val="both"/>
        <w:spacing w:before="100" w:after="100"/>
        <w:ind w:start="1080" w:hanging="720"/>
      </w:pPr>
      <w:r>
        <w:rPr>
          <w:b/>
        </w:rPr>
        <w:t>§</w:t>
        <w:t>601</w:t>
        <w:t xml:space="preserve">.  </w:t>
      </w:r>
      <w:r>
        <w:rPr>
          <w:b/>
        </w:rPr>
        <w:t xml:space="preserve">Incinerator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§§2,3 (AMD). PL 1977, c. 602, §§1-3 (AMD). PL 1977, c. 696, §345 (AMD). PL 1989, c. 890, §§A40,B171 (AMD). PL 1991, c. 171, §4 (RP). </w:t>
      </w:r>
    </w:p>
    <w:p>
      <w:pPr>
        <w:jc w:val="both"/>
        <w:spacing w:before="100" w:after="100"/>
        <w:ind w:start="1080" w:hanging="720"/>
      </w:pPr>
      <w:r>
        <w:rPr>
          <w:b/>
        </w:rPr>
        <w:t>§</w:t>
        <w:t>602</w:t>
        <w:t xml:space="preserve">.  </w:t>
      </w:r>
      <w:r>
        <w:rPr>
          <w:b/>
        </w:rPr>
        <w:t xml:space="preserve">General process source particulate emissions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1989, c. 890, §§A40,B172 (AMD). PL 1991, c. 171, §5 (RP). </w:t>
      </w:r>
    </w:p>
    <w:p>
      <w:pPr>
        <w:jc w:val="both"/>
        <w:spacing w:before="100" w:after="100"/>
        <w:ind w:start="1080" w:hanging="720"/>
      </w:pPr>
      <w:r>
        <w:rPr>
          <w:b/>
        </w:rPr>
        <w:t>§</w:t>
        <w:t>603</w:t>
        <w:t xml:space="preserve">.  </w:t>
      </w:r>
      <w:r>
        <w:rPr>
          <w:b/>
        </w:rPr>
        <w:t xml:space="preserve">Low sulfur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§4 (RPR). PL 1983, c. 504, §9 (RP). </w:t>
      </w:r>
    </w:p>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jc w:val="both"/>
        <w:spacing w:before="100" w:after="100"/>
        <w:ind w:start="1080" w:hanging="720"/>
      </w:pPr>
      <w:r>
        <w:rPr>
          <w:b/>
        </w:rPr>
        <w:t>§</w:t>
        <w:t>604</w:t>
        <w:t xml:space="preserve">.  </w:t>
      </w:r>
      <w:r>
        <w:rPr>
          <w:b/>
        </w:rPr>
        <w:t xml:space="preserve">Sulfur dioxide emission standard for sulfite pulping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1991, c. 171, §6 (RP). </w:t>
      </w:r>
    </w:p>
    <w:p>
      <w:pPr>
        <w:jc w:val="both"/>
        <w:spacing w:before="100" w:after="100"/>
        <w:ind w:start="1080" w:hanging="720"/>
      </w:pPr>
      <w:r>
        <w:rPr>
          <w:b/>
        </w:rPr>
        <w:t>§</w:t>
        <w:t>605</w:t>
        <w:t xml:space="preserve">.  </w:t>
      </w:r>
      <w:r>
        <w:rPr>
          <w:b/>
        </w:rPr>
        <w:t xml:space="preserve">Malfunctions</w:t>
      </w:r>
    </w:p>
    <w:p>
      <w:pPr>
        <w:jc w:val="both"/>
        <w:spacing w:before="100" w:after="100"/>
        <w:ind w:start="360"/>
        <w:ind w:firstLine="360"/>
      </w:pPr>
      <w:r>
        <w:rPr/>
      </w:r>
      <w:r>
        <w:rPr/>
      </w:r>
      <w:r>
        <w:t xml:space="preserve">Any person owning or operating any emission source that suffers a malfunction or breakdown in any component part and that malfunction or breakdown causes a violation of any emission standards shall notify the commissioner within 48 hours  and submit a written report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1995, c. 235,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1983, c. 566, §42 (AMD). PL 1989, c. 890, §§A40,B174 (AMD). PL 1995, c. 235, §2 (AMD). </w:t>
      </w:r>
    </w:p>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jc w:val="both"/>
        <w:spacing w:before="100" w:after="100"/>
        <w:ind w:start="1080" w:hanging="720"/>
      </w:pPr>
      <w:r>
        <w:rPr>
          <w:b/>
        </w:rPr>
        <w:t>§</w:t>
        <w:t>607</w:t>
        <w:t xml:space="preserve">.  </w:t>
      </w:r>
      <w:r>
        <w:rPr>
          <w:b/>
        </w:rPr>
        <w:t xml:space="preserve">Municipal alternative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§212 (NEW). PL 1979, c. 535 (AMD). PL 1989, c. 890, §§A40,B175 (RP). </w:t>
      </w:r>
    </w:p>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jc w:val="both"/>
        <w:spacing w:before="100" w:after="100"/>
        <w:ind w:start="1080" w:hanging="720"/>
      </w:pPr>
      <w:r>
        <w:rPr>
          <w:b/>
        </w:rPr>
        <w:t>§</w:t>
        <w:t>609-A</w:t>
        <w:t xml:space="preserve">.  </w:t>
      </w:r>
      <w:r>
        <w:rPr>
          <w:b/>
        </w:rPr>
        <w:t xml:space="preserve">Gasoline service station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609-B</w:t>
        <w:t xml:space="preserve">.  </w:t>
      </w:r>
      <w:r>
        <w:rPr>
          <w:b/>
        </w:rPr>
        <w:t xml:space="preserve">Motor vehicle fuel volatility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jc w:val="both"/>
        <w:spacing w:before="100" w:after="100"/>
        <w:ind w:start="1080" w:hanging="720"/>
      </w:pPr>
      <w:r>
        <w:rPr>
          <w:b/>
        </w:rPr>
        <w:t>§</w:t>
        <w:t>609-C</w:t>
        <w:t xml:space="preserve">.  </w:t>
      </w:r>
      <w:r>
        <w:rPr>
          <w:b/>
        </w:rPr>
        <w:t xml:space="preserve">Gasoline tank truck tightness; self-certification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1989, c. 890, §§A40,B178 (AMD). PL 1991, c. 171, §9 (RP). </w:t>
      </w:r>
    </w:p>
    <w:p>
      <w:pPr>
        <w:jc w:val="both"/>
        <w:spacing w:before="100" w:after="100"/>
        <w:ind w:start="1080" w:hanging="720"/>
      </w:pPr>
      <w:r>
        <w:rPr>
          <w:b/>
        </w:rPr>
        <w:t>§</w:t>
        <w:t>610</w:t>
        <w:t xml:space="preserve">.  </w:t>
      </w:r>
      <w:r>
        <w:rPr>
          <w:b/>
        </w:rPr>
        <w:t xml:space="preserve">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1981, c. 441 (AMD). PL 1981, c. 580, §§1,2 (AMD). PL 1989, c. 197, §5 (RPR). PL 1989, c. 890, §§A40,B179 (AMD). PL 1991, c. 171, §10 (RP). </w:t>
      </w:r>
    </w:p>
    <w:p>
      <w:pPr>
        <w:jc w:val="both"/>
        <w:spacing w:before="100" w:after="100"/>
        <w:ind w:start="1080" w:hanging="720"/>
      </w:pPr>
      <w:r>
        <w:rPr>
          <w:b/>
        </w:rPr>
        <w:t>§</w:t>
        <w:t>610-A</w:t>
        <w:t xml:space="preserve">.  </w:t>
      </w:r>
      <w:r>
        <w:rPr>
          <w:b/>
        </w:rPr>
        <w:t xml:space="preserve">Hexavalent chromium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§A178 (NEW). PL 1991, c. 171, §11 (RP). </w:t>
      </w:r>
    </w:p>
    <w:p>
      <w:pPr>
        <w:jc w:val="both"/>
        <w:spacing w:before="100" w:after="100"/>
        <w:ind w:start="1080" w:hanging="720"/>
      </w:pPr>
      <w:r>
        <w:rPr>
          <w:b/>
        </w:rPr>
        <w:t>§</w:t>
        <w:t>610-B</w:t>
        <w:t xml:space="preserve">.  </w:t>
      </w:r>
      <w:r>
        <w:rPr>
          <w:b/>
        </w:rPr>
        <w:t xml:space="preserve">Outdoor wood boilers</w:t>
      </w:r>
    </w:p>
    <w:p>
      <w:pPr>
        <w:jc w:val="both"/>
        <w:spacing w:before="100" w:after="0"/>
        <w:ind w:start="360"/>
        <w:ind w:firstLine="360"/>
      </w:pPr>
      <w:r>
        <w:rPr>
          <w:b/>
        </w:rPr>
        <w:t>1</w:t>
        <w:t xml:space="preserve">.  </w:t>
      </w:r>
      <w:r>
        <w:rPr>
          <w:b/>
        </w:rPr>
        <w:t xml:space="preserve">Phase I emission standard.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MRSA T. 38 §610-B, sub-§1 (RP).]</w:t>
      </w:r>
    </w:p>
    <w:p>
      <w:pPr>
        <w:jc w:val="both"/>
        <w:spacing w:before="100" w:after="0"/>
        <w:ind w:start="360"/>
        <w:ind w:firstLine="360"/>
      </w:pPr>
      <w:r>
        <w:rPr>
          <w:b/>
        </w:rPr>
        <w:t>2</w:t>
        <w:t xml:space="preserve">.  </w:t>
      </w:r>
      <w:r>
        <w:rPr>
          <w:b/>
        </w:rPr>
        <w:t xml:space="preserve">Phase II emission standard.</w:t>
        <w:t xml:space="preserve"> </w:t>
      </w:r>
      <w:r>
        <w:t xml:space="preserve"> </w:t>
      </w:r>
      <w:r>
        <w:t xml:space="preserve">A person may not sell or distribute for sale an outdoor wood boiler after April 1, 2010 unless it meets a particulate matter emission limit of 0.32 pounds per million British Thermal Units heat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0"/>
        <w:ind w:start="360"/>
        <w:ind w:firstLine="360"/>
      </w:pPr>
      <w:r>
        <w:rPr>
          <w:b/>
        </w:rPr>
        <w:t>2-A</w:t>
        <w:t xml:space="preserve">.  </w:t>
      </w:r>
      <w:r>
        <w:rPr>
          <w:b/>
        </w:rPr>
        <w:t xml:space="preserve">Voluntary, technology-forcing emission standard.</w:t>
        <w:t xml:space="preserve"> </w:t>
      </w:r>
      <w:r>
        <w:t xml:space="preserve"> </w:t>
      </w:r>
      <w:r>
        <w:t xml:space="preserve">An outdoor wood boiler meeting a particulate matter emission limit of 0.06 pounds per million British Thermal Units heat output is not subject to a setback requirement as long as it meets the stack height requirements for an outdoor wood boiler meeting the emission standard in </w:t>
      </w:r>
      <w:r>
        <w:t>subsection 2</w:t>
      </w:r>
      <w:r>
        <w:t xml:space="preserve">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§4 (NEW).]</w:t>
      </w:r>
    </w:p>
    <w:p>
      <w:pPr>
        <w:jc w:val="both"/>
        <w:spacing w:before="100" w:after="0"/>
        <w:ind w:start="360"/>
        <w:ind w:firstLine="360"/>
      </w:pPr>
      <w:r>
        <w:rPr>
          <w:b/>
        </w:rPr>
        <w:t>3</w:t>
        <w:t xml:space="preserve">.  </w:t>
      </w:r>
      <w:r>
        <w:rPr>
          <w:b/>
        </w:rPr>
        <w:t xml:space="preserve">Nuisance condition.</w:t>
        <w:t xml:space="preserve"> </w:t>
      </w:r>
      <w:r>
        <w:t xml:space="preserve"> </w:t>
      </w:r>
      <w:r>
        <w:t xml:space="preserve">A person may not operate an outdoor wood boiler in a manner that creates a nuisance condition as defined in the department's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If the commissioner finds after investigation that an outdoor wood boiler is being operated in a manner that creates a nuisance condition or may create or creates a danger to public health or safety, the commissioner may order the owner or any person operating that outdoor wood boiler to immediately cease or prevent that operation, and the commissioner may take such action as may be necessary to terminate or mitigate the danger or likelihood of danger.</w:t>
      </w:r>
    </w:p>
    <w:p>
      <w:pPr>
        <w:jc w:val="both"/>
        <w:spacing w:before="100" w:after="0"/>
        <w:ind w:start="720"/>
      </w:pPr>
      <w:r>
        <w:rPr/>
        <w:t>A</w:t>
        <w:t xml:space="preserve">.  </w:t>
      </w:r>
      <w:r>
        <w:rPr/>
      </w:r>
      <w:r>
        <w:t xml:space="preserve">An order issued under this subsection must contain findings of fact describing, insofar as possible, the site of the operation and the nuisance condition or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B</w:t>
        <w:t xml:space="preserve">.  </w:t>
      </w:r>
      <w:r>
        <w:rPr/>
      </w:r>
      <w:r>
        <w:t xml:space="preserve">Service of a copy of the commissioner's findings and order under this subsection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C</w:t>
        <w:t xml:space="preserve">.  </w:t>
      </w:r>
      <w:r>
        <w:rPr/>
      </w:r>
      <w:r>
        <w:t xml:space="preserve">The person to whom the order is directed shall comply immediately.  An order may not be appealed to the Superior Court, but the person to whom the order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w:t>
      </w:r>
    </w:p>
    <w:p>
      <w:pPr>
        <w:jc w:val="both"/>
        <w:spacing w:before="100" w:after="0"/>
        <w:ind w:start="720"/>
      </w:pPr>
      <w:r>
        <w:rPr/>
      </w:r>
      <w:r>
        <w:rPr/>
      </w:r>
      <w:r>
        <w:t xml:space="preserve">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§1 (NEW).]</w:t>
      </w:r>
    </w:p>
    <w:p>
      <w:pPr>
        <w:jc w:val="both"/>
        <w:spacing w:before="100" w:after="100"/>
        <w:ind w:start="360"/>
        <w:ind w:firstLine="360"/>
      </w:pPr>
      <w:r>
        <w:rPr/>
      </w:r>
      <w:r>
        <w:rPr/>
      </w:r>
      <w:r>
        <w:t xml:space="preserve">The Department of Environmental Protection shall adopt rules to implement this section.  Notwithstanding </w:t>
      </w:r>
      <w:r>
        <w:t>section 592‑A</w:t>
      </w:r>
      <w:r>
        <w:t xml:space="preserve">, the rules must include a definition of "nuisance condition" specifically relating to the operation of outdoor wood boilers.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PL 2007, c. 680, §1 (AMD). PL 2009, c. 209, §4 (AMD). </w:t>
      </w:r>
    </w:p>
    <w:p>
      <w:pPr>
        <w:jc w:val="both"/>
        <w:spacing w:before="100" w:after="100"/>
        <w:ind w:start="1080" w:hanging="720"/>
      </w:pPr>
      <w:r>
        <w:rPr>
          <w:b/>
        </w:rPr>
        <w:t>§</w:t>
        <w:t>610-C</w:t>
        <w:t xml:space="preserve">.  </w:t>
      </w:r>
      <w:r>
        <w:rPr>
          <w:b/>
        </w:rPr>
        <w:t xml:space="preserve">Outdoor Wood Boiler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§2 (NEW). PL 2009, c. 209, §5 (AMD). MRSA T. 38 §610-C, sub-§4 (RP). </w:t>
      </w:r>
    </w:p>
    <w:p>
      <w:pPr>
        <w:jc w:val="both"/>
        <w:spacing w:before="100" w:after="100"/>
        <w:ind w:start="1080" w:hanging="720"/>
      </w:pPr>
      <w:r>
        <w:rPr>
          <w:b/>
        </w:rPr>
        <w:t>§</w:t>
        <w:t>610-D</w:t>
        <w:t xml:space="preserve">.  </w:t>
      </w:r>
      <w:r>
        <w:rPr>
          <w:b/>
        </w:rPr>
        <w:t xml:space="preserve">Residential Wood Stove Replacement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Residential Wood Stove Replacement Fund, referred to in this section as "the fund," is established as a nonlapsing fund administered by the department for the purpose of providing financial incentives for the replacement of wood stoves with cleaner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any source,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653, §1 (NEW); MRSA T. 38 §610-D, sub2, ¶B (RP).]</w:t>
      </w:r>
    </w:p>
    <w:p>
      <w:pPr>
        <w:jc w:val="both"/>
        <w:spacing w:before="100" w:after="0"/>
        <w:ind w:start="360"/>
      </w:pPr>
      <w:r>
        <w:rPr/>
      </w:r>
      <w:r>
        <w:rPr/>
      </w:r>
      <w:r>
        <w:t xml:space="preserve">Money deposited in the fund must be deposited with the Treasurer of State to the credit of the fund and may be invested as provided by law.  Interest on that investment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shall apply the money in the fund toward the award of financial incentives to residents of the State to replace residential wood stoves manufactured prior to 1988 and used as a primary source of heat in an owner's primary residence with residential heating appliances with lower emissions of pollution, such as wood stoves, pellet stoves or vented gas stoves, that have been certified by the United States Environmental Protection Agency.  Costs incurred by the department to administer the residential wood stove replacement program under </w:t>
      </w:r>
      <w:r>
        <w:t>subsection 4</w:t>
      </w:r>
      <w:r>
        <w:t xml:space="preserve"> may be paid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100"/>
        <w:ind w:start="360"/>
        <w:ind w:firstLine="360"/>
      </w:pPr>
      <w:r>
        <w:rPr>
          <w:b/>
        </w:rPr>
        <w:t>4</w:t>
        <w:t xml:space="preserve">.  </w:t>
      </w:r>
      <w:r>
        <w:rPr>
          <w:b/>
        </w:rPr>
        <w:t xml:space="preserve">Residential wood stove replacement program.</w:t>
        <w:t xml:space="preserve"> </w:t>
      </w:r>
      <w:r>
        <w:t xml:space="preserve"> </w:t>
      </w:r>
      <w:r>
        <w:t xml:space="preserve">The department shall establish through rulemaking a residential wood stove replacement program.  The program must include, but is not limited to:</w:t>
      </w:r>
    </w:p>
    <w:p>
      <w:pPr>
        <w:jc w:val="both"/>
        <w:spacing w:before="100" w:after="0"/>
        <w:ind w:start="720"/>
      </w:pPr>
      <w:r>
        <w:rPr/>
        <w:t>A</w:t>
        <w:t xml:space="preserve">.  </w:t>
      </w:r>
      <w:r>
        <w:rPr/>
      </w:r>
      <w:r>
        <w:t xml:space="preserve">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B</w:t>
        <w:t xml:space="preserve">.  </w:t>
      </w:r>
      <w:r>
        <w:rPr/>
      </w:r>
      <w:r>
        <w:t xml:space="preserve">Establishment of eligibility criteria for participating in the program, benefits available under the program and the process for establishing eligibility for benefits; and</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w:pPr>
        <w:jc w:val="both"/>
        <w:spacing w:before="100" w:after="0"/>
        <w:ind w:start="720"/>
      </w:pPr>
      <w:r>
        <w:rPr/>
        <w:t>C</w:t>
        <w:t xml:space="preserve">.  </w:t>
      </w:r>
      <w:r>
        <w:rPr/>
      </w:r>
      <w:r>
        <w:t xml:space="preserve">Approved methods for removal and disposal of the replaced residential wood stoves.</w:t>
      </w:r>
      <w:r>
        <w:t xml:space="preserve">  </w:t>
      </w:r>
      <w:r xmlns:wp="http://schemas.openxmlformats.org/drawingml/2010/wordprocessingDrawing" xmlns:w15="http://schemas.microsoft.com/office/word/2012/wordml">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653, §1 (NEW). MRSA T. 38 §610-D, sub2, ¶B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PROTECTION AND IMPROVEMENT OF AIR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4. PROTECTION AND IMPROVEMENT OF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