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Hazardous matter.</w:t>
        <w:t xml:space="preserve"> </w:t>
      </w:r>
      <w:r>
        <w:t xml:space="preserve"> </w:t>
      </w:r>
      <w:r>
        <w:t xml:space="preserve">"Hazardous matter" means substances identified by the board under </w:t>
      </w:r>
      <w:r>
        <w:t>section 1319</w:t>
      </w:r>
      <w:r>
        <w:t xml:space="preserve"> that present a present or potential danger to the people of the State or to its natural environment when deposited on land or discharged on or into waters of the State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100"/>
        <w:ind w:start="360"/>
        <w:ind w:firstLine="360"/>
      </w:pPr>
      <w:r>
        <w:rPr>
          <w:b/>
        </w:rPr>
        <w:t>3</w:t>
        <w:t xml:space="preserve">.  </w:t>
      </w:r>
      <w:r>
        <w:rPr>
          <w:b/>
        </w:rPr>
        <w:t xml:space="preserve">Remove or removal.</w:t>
        <w:t xml:space="preserve"> </w:t>
      </w:r>
      <w:r>
        <w:t xml:space="preserve"> </w:t>
      </w:r>
      <w:r>
        <w:t xml:space="preserve">"Remove" or "removal" means the mitigation of the danger created by hazardous matter by either:</w:t>
      </w:r>
    </w:p>
    <w:p>
      <w:pPr>
        <w:jc w:val="both"/>
        <w:spacing w:before="100" w:after="0"/>
        <w:ind w:start="720"/>
      </w:pPr>
      <w:r>
        <w:rPr/>
        <w:t>A</w:t>
        <w:t xml:space="preserve">.  </w:t>
      </w:r>
      <w:r>
        <w:rPr/>
      </w:r>
      <w:r>
        <w:t xml:space="preserve">Treatment or cleanup of a discharge of hazardous matter; or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Any action necessary to prevent or minimize danger from a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4</w:t>
        <w:t xml:space="preserve">.  </w:t>
      </w:r>
      <w:r>
        <w:rPr>
          <w:b/>
        </w:rPr>
        <w:t xml:space="preserve">Responsible party.</w:t>
        <w:t xml:space="preserve"> </w:t>
      </w:r>
      <w:r>
        <w:t xml:space="preserve"> </w:t>
      </w:r>
      <w:r>
        <w:t xml:space="preserve">"Responsible party" means the person having care, custody, possession or control of hazardous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