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2192</w:t>
        <w:t xml:space="preserve">.  </w:t>
      </w:r>
      <w:r>
        <w:rPr>
          <w:b/>
        </w:rPr>
        <w:t xml:space="preserve">Purposes of the fees</w:t>
      </w:r>
    </w:p>
    <w:p>
      <w:pPr>
        <w:jc w:val="both"/>
        <w:spacing w:before="100" w:after="100"/>
        <w:ind w:start="360"/>
        <w:ind w:firstLine="360"/>
      </w:pPr>
      <w:r>
        <w:rPr/>
      </w:r>
      <w:r>
        <w:rPr/>
      </w:r>
      <w:r>
        <w:t xml:space="preserve">The fees charged to users of state-owned facilities and established by the bureau under this article, by rule, provide revenue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2011, c. 655, Pt. GG, §62 (AMD); PL 2011, c. 655, Pt. GG, §70 (AFF).]</w:t>
      </w:r>
    </w:p>
    <w:p>
      <w:pPr>
        <w:jc w:val="both"/>
        <w:spacing w:before="100" w:after="0"/>
        <w:ind w:start="360"/>
        <w:ind w:firstLine="360"/>
      </w:pPr>
      <w:r>
        <w:rPr>
          <w:b/>
        </w:rPr>
        <w:t>1</w:t>
        <w:t xml:space="preserve">.  </w:t>
      </w:r>
      <w:r>
        <w:rPr>
          <w:b/>
        </w:rPr>
        <w:t xml:space="preserve">Current expenses.</w:t>
        <w:t xml:space="preserve"> </w:t>
      </w:r>
      <w:r>
        <w:t xml:space="preserve"> </w:t>
      </w:r>
      <w:r>
        <w:t xml:space="preserve">To pay the current expenses, either incurred directly or through contractual agreements with another party or parties, for operating and maintaining a facility or delivering a service and to provide for normal maintenance and replacement of equipment.  Current expenses also include costs incurred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2</w:t>
        <w:t xml:space="preserve">.  </w:t>
      </w:r>
      <w:r>
        <w:rPr>
          <w:b/>
        </w:rPr>
        <w:t xml:space="preserve">Interest.</w:t>
        <w:t xml:space="preserve"> </w:t>
      </w:r>
      <w:r>
        <w:t xml:space="preserve"> </w:t>
      </w:r>
      <w:r>
        <w:t xml:space="preserve">To provide for the payment of interest on the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3</w:t>
        <w:t xml:space="preserve">.  </w:t>
      </w:r>
      <w:r>
        <w:rPr>
          <w:b/>
        </w:rPr>
        <w:t xml:space="preserve">Indebtedness.</w:t>
        <w:t xml:space="preserve"> </w:t>
      </w:r>
      <w:r>
        <w:t xml:space="preserve"> </w:t>
      </w:r>
      <w:r>
        <w:t xml:space="preserve">To provide an annual sum equal to not less than 2% nor more than 10% of the term indebtedness represented by the issuance of bonds created or assumed by the bureau, which sum must be turned into a sinking fund and there maintained to provide for the extinguishment of term indebtedness.  The money set aside in this sinking fund must be devoted to the retirement of the term obligations of the bureau and may be invested in such securities as savings banks in the State are allowed to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4</w:t>
        <w:t xml:space="preserve">.  </w:t>
      </w:r>
      <w:r>
        <w:rPr>
          <w:b/>
        </w:rPr>
        <w:t xml:space="preserve">Principal payments.</w:t>
        <w:t xml:space="preserve"> </w:t>
      </w:r>
      <w:r>
        <w:t xml:space="preserve"> </w:t>
      </w:r>
      <w:r>
        <w:t xml:space="preserve">To provide for annual principal payments on serial indebtedness created or assumed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§62 (AMD); PL 2011, c. 655, Pt. GG, §70 (AFF).]</w:t>
      </w:r>
    </w:p>
    <w:p>
      <w:pPr>
        <w:jc w:val="both"/>
        <w:spacing w:before="100" w:after="0"/>
        <w:ind w:start="360"/>
        <w:ind w:firstLine="360"/>
      </w:pPr>
      <w:r>
        <w:rPr>
          <w:b/>
        </w:rPr>
        <w:t>5</w:t>
        <w:t xml:space="preserve">.  </w:t>
      </w:r>
      <w:r>
        <w:rPr>
          <w:b/>
        </w:rPr>
        <w:t xml:space="preserve">Contingency reserve fund allowance.</w:t>
        <w:t xml:space="preserve"> </w:t>
      </w:r>
      <w:r>
        <w:t xml:space="preserve"> </w:t>
      </w:r>
      <w:r>
        <w:t xml:space="preserve">To provide for a contingency reserve fund allowance by providing rates to reflect up to a 5% addition to yearly revenues over that required to operate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6</w:t>
        <w:t xml:space="preserve">.  </w:t>
      </w:r>
      <w:r>
        <w:rPr>
          <w:b/>
        </w:rPr>
        <w:t xml:space="preserve">Closing reserve fund.</w:t>
        <w:t xml:space="preserve"> </w:t>
      </w:r>
      <w:r>
        <w:t xml:space="preserve"> </w:t>
      </w:r>
      <w:r>
        <w:t xml:space="preserve">To provide for a closing and monitoring reserve fund by providing rates which, over the expected life span of the facility including the post-closure monitoring period, will generate the amount determined to be necessary by the department in its licensing process under </w:t>
      </w:r>
      <w:r>
        <w:t>chapter 13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w:pPr>
        <w:jc w:val="both"/>
        <w:spacing w:before="100" w:after="0"/>
        <w:ind w:start="360"/>
        <w:ind w:firstLine="360"/>
      </w:pPr>
      <w:r>
        <w:rPr>
          <w:b/>
        </w:rPr>
        <w:t>7</w:t>
        <w:t xml:space="preserve">.  </w:t>
      </w:r>
      <w:r>
        <w:rPr>
          <w:b/>
        </w:rPr>
        <w:t xml:space="preserve">Compliance costs.</w:t>
        <w:t xml:space="preserve"> </w:t>
      </w:r>
      <w:r>
        <w:t xml:space="preserve"> </w:t>
      </w:r>
      <w:r>
        <w:t xml:space="preserve">To provide for the costs associated with licensing, compliance and enforcement efforts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§§A59,60 (AMD). PL 2011, c. 655, Pt. GG, §62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§2192. Purposes of the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§2192. Purposes of the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§2192. PURPOSES OF THE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