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570-I</w:t>
        <w:t xml:space="preserve">.  </w:t>
      </w:r>
      <w:r>
        <w:rPr>
          <w:b/>
        </w:rPr>
        <w:t xml:space="preserve">Budget approval</w:t>
      </w:r>
    </w:p>
    <w:p>
      <w:pPr>
        <w:jc w:val="both"/>
        <w:spacing w:before="100" w:after="100"/>
        <w:ind w:start="360"/>
        <w:ind w:firstLine="360"/>
      </w:pPr>
      <w:r>
        <w:rPr/>
      </w:r>
      <w:r>
        <w:rPr/>
      </w:r>
      <w:r>
        <w:t xml:space="preserve">The commissioner shall submit budget recommendations for disbursements from the fund in accordance with </w:t>
      </w:r>
      <w:r>
        <w:t>section 551, subsection 5, paragraphs A</w:t>
      </w:r>
      <w:r>
        <w:t xml:space="preserve">, </w:t>
      </w:r>
      <w:r>
        <w:t>C</w:t>
      </w:r>
      <w:r>
        <w:t xml:space="preserve">, </w:t>
      </w:r>
      <w:r>
        <w:t>F</w:t>
      </w:r>
      <w:r>
        <w:t xml:space="preserve"> and </w:t>
      </w:r>
      <w:r>
        <w:t>H</w:t>
      </w:r>
      <w:r>
        <w:t xml:space="preserve"> for each biennium.  The budget must be submitted in accordance with </w:t>
      </w:r>
      <w:r>
        <w:t>Title 5, sections 1663</w:t>
      </w:r>
      <w:r>
        <w:t xml:space="preserve"> to </w:t>
      </w:r>
      <w:r>
        <w:t>1666</w:t>
      </w:r>
      <w:r>
        <w:t xml:space="preserve">.  The State Controller shall authorize expenditures from the fund as approved by the commissioner. Expenditures pursuant to </w:t>
      </w:r>
      <w:r>
        <w:t>section 551, subsection 5, paragraphs B</w:t>
      </w:r>
      <w:r>
        <w:t xml:space="preserve">, </w:t>
      </w:r>
      <w:r>
        <w:t>D</w:t>
      </w:r>
      <w:r>
        <w:t xml:space="preserve">, </w:t>
      </w:r>
      <w:r>
        <w:t>E</w:t>
      </w:r>
      <w:r>
        <w:t xml:space="preserve"> and </w:t>
      </w:r>
      <w:r>
        <w:t>I</w:t>
      </w:r>
      <w:r>
        <w:t xml:space="preserve"> to </w:t>
      </w:r>
      <w:r>
        <w:t>O</w:t>
      </w:r>
      <w:r>
        <w:t xml:space="preserve"> may be made as authorized by the State Controller following approval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2015, c. 319,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§C2 (NEW). RR 1993, c. 1, §126 (COR). PL 1997, c. 374, §12 (AMD). PL 2003, c. 245, §17 (AMD). PL 2009, c. 319, §20 (AMD). PL 2015, c. 319, §37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§570-I. Budget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§570-I. Budget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§570-I. BUDGET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