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959-A</w:t>
        <w:t xml:space="preserve">.  </w:t>
      </w:r>
      <w:r>
        <w:rPr>
          <w:b/>
        </w:rPr>
        <w:t xml:space="preserve">Requirements for granting permits</w:t>
      </w:r>
    </w:p>
    <w:p>
      <w:pPr>
        <w:jc w:val="both"/>
        <w:spacing w:before="100" w:after="100"/>
        <w:ind w:start="360"/>
        <w:ind w:firstLine="360"/>
      </w:pPr>
      <w:r>
        <w:rPr>
          <w:b/>
        </w:rPr>
        <w:t>1</w:t>
        <w:t xml:space="preserve">.  </w:t>
      </w:r>
      <w:r>
        <w:rPr>
          <w:b/>
        </w:rPr>
        <w:t xml:space="preserve">Permits.</w:t>
        <w:t xml:space="preserve"> </w:t>
      </w:r>
      <w:r>
        <w:t xml:space="preserve"> </w:t>
      </w:r>
      <w:r>
        <w:t xml:space="preserve">The commission shall grant permits for uses allowed under this chapter upon a showing by the applicant that the soils are suitable for the proposed use and that it will be in compliance with all applicable performance standards and requirements established under this chapter. The commission shall also find that the proposed use will not involve any unreasonable:</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Obstructions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The burden of proof shall be upon the applicant to show entitlement to a permit under this section, but if the applicant makes the requisite showing, a permit shall be issued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§959-A. Requirements for granting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§959-A. Requirements for granting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§959-A. REQUIREMENTS FOR GRANTING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