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Personal appearance required</w:t>
      </w:r>
    </w:p>
    <w:p>
      <w:pPr>
        <w:jc w:val="both"/>
        <w:spacing w:before="100" w:after="100"/>
        <w:ind w:start="360"/>
        <w:ind w:firstLine="360"/>
      </w:pPr>
      <w:r>
        <w:rPr/>
      </w:r>
      <w:r>
        <w:rPr/>
      </w:r>
      <w:r>
        <w:t xml:space="preserve">If a notarial act relates to a statement made in or a signature executed on a record, the individual making the statement or executing the signature shall appear personally before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Personal appearance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Personal appearance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§1906. PERSONAL APPEARANCE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