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Salary of justices;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Supreme Judicial Court is entitled to receive a salary, for fiscal year 1998-99 and thereafter, of $111,000,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§1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Associate Justice of the Supreme Judicial Court shall receive a salary as follows:</w:t>
      </w:r>
    </w:p>
    <w:p>
      <w:pPr>
        <w:jc w:val="both"/>
        <w:spacing w:before="100" w:after="0"/>
        <w:ind w:start="720"/>
      </w:pPr>
      <w:r>
        <w:rPr/>
        <w:t>A</w:t>
        <w:t xml:space="preserve">.  </w:t>
      </w:r>
      <w:r>
        <w:rPr/>
      </w:r>
      <w:r>
        <w:t xml:space="preserve">For fiscal year 1998-99 and thereafter, $96,000,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§§1,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501, Pt. O, §§9,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§2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Effective July 1, 1999 and every July 1st thereafter, the State Court Administrator shall adjust the salaries of the State's chief justices, chief judge, deputy chief judge, associate justices and associate judges by any percentage change in the Consumer Price Index from January 1st to December 31st of the previous year, but only to a maximum increase of 3%.  The State Court Administrator shall determine the cost of these adjustments; notify the State Budget Officer and the Director of the Office of Fiscal and Program Review of these costs; and include them in the Judicial Department's budget requests, as necessary.  For purposes of this subsection, "Consumer Price Index" means the Consumer Price Index for Urban Wage Earners and Clerical Workers: United States City Average, All items, 1967=100, as compiled by the United States Department of Labor, Bureau of Labor Statistics or, if the index is revised or superseded, the Consumer Price Index is the index represented by the Bureau of Labor Statistics as reflecting most accurately changes in the purchasing power of the dollar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563, §1 (AMD).]</w:t>
      </w:r>
    </w:p>
    <w:p>
      <w:pPr>
        <w:jc w:val="both"/>
        <w:spacing w:before="100" w:after="100"/>
        <w:ind w:start="360"/>
        <w:ind w:firstLine="360"/>
      </w:pPr>
      <w:r>
        <w:rPr>
          <w:b/>
        </w:rPr>
        <w:t>3</w:t>
        <w:t xml:space="preserve">.  </w:t>
      </w:r>
      <w:r>
        <w:rPr>
          <w:b/>
        </w:rPr>
        <w:t xml:space="preserve">Expenses.</w:t>
        <w:t xml:space="preserve"> </w:t>
      </w:r>
      <w:r>
        <w:t xml:space="preserve"> </w:t>
      </w:r>
      <w:r>
        <w:t xml:space="preserve">Expenses shall be governed as follows.</w:t>
      </w:r>
    </w:p>
    <w:p>
      <w:pPr>
        <w:jc w:val="both"/>
        <w:spacing w:before="100" w:after="0"/>
        <w:ind w:start="720"/>
      </w:pPr>
      <w:r>
        <w:rPr/>
        <w:t>A</w:t>
        <w:t xml:space="preserve">.  </w:t>
      </w:r>
      <w:r>
        <w:rPr/>
      </w:r>
      <w:r>
        <w:t xml:space="preserve">Each justice must be reimbursed by the State, upon presentation to the State Controller of a detailed statement, for those expenses, as established by judicial branch policy, actually and reasonably incurred in attending meetings and the sessions of the court and the Law Court.  Reimbursement for mileage must be paid at the rate paid state employees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JJ, §1 (AMD).]</w:t>
      </w:r>
    </w:p>
    <w:p>
      <w:pPr>
        <w:jc w:val="both"/>
        <w:spacing w:before="100" w:after="0"/>
        <w:ind w:start="720"/>
      </w:pPr>
      <w:r>
        <w:rPr/>
        <w:t>B</w:t>
        <w:t xml:space="preserve">.  </w:t>
      </w:r>
      <w:r>
        <w:rPr/>
      </w:r>
      <w:r>
        <w:t xml:space="preserve">Each justice of the court must be reimbursed by the State, upon presentation to the State Controller of a detailed statement, for clerical assistance, postage, stationery, express and telephone tolls and any other reasonably necessary expenses actually and reasonably incurred by that justice.</w:t>
      </w:r>
      <w:r>
        <w:t xml:space="preserve">  </w:t>
      </w:r>
      <w:r xmlns:wp="http://schemas.openxmlformats.org/drawingml/2010/wordprocessingDrawing" xmlns:w15="http://schemas.microsoft.com/office/word/2012/wordml">
        <w:rPr>
          <w:rFonts w:ascii="Arial" w:hAnsi="Arial" w:cs="Arial"/>
          <w:sz w:val="22"/>
          <w:szCs w:val="22"/>
        </w:rPr>
        <w:t xml:space="preserve">[RR 2021, c. 1, Pt. B, §1 (COR).]</w:t>
      </w:r>
    </w:p>
    <w:p>
      <w:pPr>
        <w:jc w:val="both"/>
        <w:spacing w:before="100" w:after="0"/>
        <w:ind w:start="720"/>
      </w:pPr>
      <w:r>
        <w:rPr/>
        <w:t>C</w:t>
        <w:t xml:space="preserve">.  </w:t>
      </w:r>
      <w:r>
        <w:rPr/>
      </w:r>
      <w:r>
        <w:t xml:space="preserve">The Chief Justice of the Supreme Judicial Court or the Chief Justice's designee may prescribe regulations for the submission of the required statements through the Chief Justice's office and for the advance approval by the Chief Justice of other reasonably necessary expenses.</w:t>
      </w:r>
      <w:r>
        <w:t xml:space="preserve">  </w:t>
      </w:r>
      <w:r xmlns:wp="http://schemas.openxmlformats.org/drawingml/2010/wordprocessingDrawing" xmlns:w15="http://schemas.microsoft.com/office/word/2012/wordml">
        <w:rPr>
          <w:rFonts w:ascii="Arial" w:hAnsi="Arial" w:cs="Arial"/>
          <w:sz w:val="22"/>
          <w:szCs w:val="22"/>
        </w:rPr>
        <w:t xml:space="preserve">[PL 2019, c. 475,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 (COR).]</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§§4,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§5 (AMD). PL 1967, c. 476, §3 (AMD). PL 1969, c. 580, §1 (AMD). P&amp;SL 1971, c. 179, §M1 (AMD). P&amp;SL 1973, c. 209, §5 (AMD). PL 1973, c. 509, §4 (AMD). PL 1975, c. 383, §1 (AMD). PL 1975, c. 408, §§2,3 (AMD). PL 1975, c. 735, §1 (AMD). PL 1977, c. 696, §19 (AMD). PL 1979, c. 127, §§7,8 (AMD). PL 1979, c. 544, §5 (AMD). PL 1979, c. 663, §5 (AMD). PL 1981, c. 486, §1 (AMD). PL 1983, c. 477, Pt. E, Subpt. 1, §1 (AMD). PL 1983, c. 853, §§C4,18 (RPR). PL 1983, c. 863, §§B5,B45 (AMD). PL 1989, c. 501, §§O9,10,22 (AMD). PL 1989, c. 596, §C1 (AMD). PL 1989, c. 596, §§C1,8 (AMD). PL 1989, c. 878, §§D14,15 (AMD). PL 1991, c. 780, §X1 (AMD). PL 1991, c. 824, §§B13,14 (AFF). PL 1993, c. 410, §X1 (AMD). PL 1997, c. 643, §§M1-3 (AMD). PL 2007, c. 539, Pt. JJ, §1 (AMD). PL 2013, c. 563, §1 (AMD). PL 2019, c. 475, §34 (AMD). RR 2021, c. 1, Pt. B,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Salary of justices;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Salary of justices;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 SALARY OF JUSTICES;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