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12024</w:t>
        <w:t xml:space="preserve">.  </w:t>
      </w:r>
      <w:r>
        <w:rPr>
          <w:b/>
        </w:rPr>
        <w:t xml:space="preserve">Proposed quasi-independent state entities</w:t>
      </w:r>
    </w:p>
    <w:p>
      <w:pPr>
        <w:jc w:val="both"/>
        <w:spacing w:before="100" w:after="100"/>
        <w:ind w:start="360"/>
        <w:ind w:firstLine="360"/>
      </w:pPr>
      <w:r>
        <w:rPr/>
      </w:r>
      <w:r>
        <w:rPr/>
      </w:r>
      <w:r>
        <w:t xml:space="preserve">A joint standing committee of the Legislature that considers proposed legislation establishing a quasi-independent state entity after January 1, 2013 shall:</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100"/>
        <w:ind w:start="360"/>
        <w:ind w:firstLine="360"/>
      </w:pPr>
      <w:r>
        <w:rPr>
          <w:b/>
        </w:rPr>
        <w:t>1</w:t>
        <w:t xml:space="preserve">.  </w:t>
      </w:r>
      <w:r>
        <w:rPr>
          <w:b/>
        </w:rPr>
        <w:t xml:space="preserve">Additions to reporting entities.</w:t>
        <w:t xml:space="preserve"> </w:t>
      </w:r>
      <w:r>
        <w:t xml:space="preserve"> </w:t>
      </w:r>
      <w:r>
        <w:t xml:space="preserve">Evaluate whether the proposed quasi-independent state entity should be added to the list of reporting entities in </w:t>
      </w:r>
      <w:r>
        <w:t>section 12021, subsection 6</w:t>
      </w:r>
      <w:r>
        <w:t xml:space="preserve">.  The joint standing committee shall consider:</w:t>
      </w:r>
    </w:p>
    <w:p>
      <w:pPr>
        <w:jc w:val="both"/>
        <w:spacing w:before="100" w:after="0"/>
        <w:ind w:start="720"/>
      </w:pPr>
      <w:r>
        <w:rPr/>
        <w:t>A</w:t>
        <w:t xml:space="preserve">.  </w:t>
      </w:r>
      <w:r>
        <w:rPr/>
      </w:r>
      <w:r>
        <w:t xml:space="preserve">Whether the governmental purpose for which the proposed quasi-independent state entity is being established is funded with revenues that are derived, in whole or part, from federal or state taxes or fees;</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B</w:t>
        <w:t xml:space="preserve">.  </w:t>
      </w:r>
      <w:r>
        <w:rPr/>
      </w:r>
      <w:r>
        <w:t xml:space="preserve">Whether the powers and duties of the proposed quasi-independent state entity are more than advisory as described in </w:t>
      </w:r>
      <w:r>
        <w:t>section 12004‑I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C</w:t>
        <w:t xml:space="preserve">.  </w:t>
      </w:r>
      <w:r>
        <w:rPr/>
      </w:r>
      <w:r>
        <w:t xml:space="preserve">Whether the proposed quasi-independent state entity's organizational and accountability structure allows the quasi-independent state entity to make significant policy and financial decisions independent of the Legislature and executive branch;</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D</w:t>
        <w:t xml:space="preserve">.  </w:t>
      </w:r>
      <w:r>
        <w:rPr/>
      </w:r>
      <w:r>
        <w:t xml:space="preserve">Whether the proposed quasi-independent state entity is considered a component unit of State Government for financial reporting purposes under the standards and pronouncements issued by a governmental accounting standards board or for any purposes under </w:t>
      </w:r>
      <w:r>
        <w:t>Part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E</w:t>
        <w:t xml:space="preserve">.  </w:t>
      </w:r>
      <w:r>
        <w:rPr/>
      </w:r>
      <w:r>
        <w:t xml:space="preserve">Whether the proposed quasi-independent state entity will be subject to review under the State Government Evaluation Act.</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360"/>
      </w:pPr>
      <w:r>
        <w:rPr/>
      </w:r>
      <w:r>
        <w:rPr/>
      </w:r>
      <w:r>
        <w:t xml:space="preserve">If the committee determines that the proposed quasi-independent state entity should be added to the list of reporting entities under </w:t>
      </w:r>
      <w:r>
        <w:t>section 12021, subsection 6</w:t>
      </w:r>
      <w:r>
        <w:t xml:space="preserve">, the committee shall include that determination in any report on the legislation;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w:t>
      </w:r>
    </w:p>
    <w:p>
      <w:pPr>
        <w:jc w:val="both"/>
        <w:spacing w:before="100" w:after="100"/>
        <w:ind w:start="360"/>
        <w:ind w:firstLine="360"/>
      </w:pPr>
      <w:r>
        <w:rPr>
          <w:b/>
        </w:rPr>
        <w:t>2</w:t>
        <w:t xml:space="preserve">.  </w:t>
      </w:r>
      <w:r>
        <w:rPr>
          <w:b/>
        </w:rPr>
        <w:t xml:space="preserve">Legislative standards.</w:t>
        <w:t xml:space="preserve"> </w:t>
      </w:r>
      <w:r>
        <w:t xml:space="preserve"> </w:t>
      </w:r>
      <w:r>
        <w:t xml:space="preserve">Ensure that proposed legislation that establishes a new quasi-independent state entity:</w:t>
      </w:r>
    </w:p>
    <w:p>
      <w:pPr>
        <w:jc w:val="both"/>
        <w:spacing w:before="100" w:after="0"/>
        <w:ind w:start="720"/>
      </w:pPr>
      <w:r>
        <w:rPr/>
        <w:t>A</w:t>
        <w:t xml:space="preserve">.  </w:t>
      </w:r>
      <w:r>
        <w:rPr/>
      </w:r>
      <w:r>
        <w:t xml:space="preserve">Provides, if applicable, for staggered terms of office for members of the governing body, with terms not to exceed 5 years;</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B</w:t>
        <w:t xml:space="preserve">.  </w:t>
      </w:r>
      <w:r>
        <w:rPr/>
      </w:r>
      <w:r>
        <w:t xml:space="preserve">Requires that the governing body must be responsible for:</w:t>
      </w:r>
    </w:p>
    <w:p>
      <w:pPr>
        <w:jc w:val="both"/>
        <w:spacing w:before="100" w:after="0"/>
        <w:ind w:start="1080"/>
      </w:pPr>
      <w:r>
        <w:rPr/>
        <w:t>(</w:t>
        <w:t>1</w:t>
        <w:t xml:space="preserve">)  </w:t>
      </w:r>
      <w:r>
        <w:rPr/>
      </w:r>
      <w:r>
        <w:t xml:space="preserve">Appointment, performance review and termination of the managing director;</w:t>
      </w:r>
    </w:p>
    <w:p>
      <w:pPr>
        <w:jc w:val="both"/>
        <w:spacing w:before="100" w:after="0"/>
        <w:ind w:start="1080"/>
      </w:pPr>
      <w:r>
        <w:rPr/>
        <w:t>(</w:t>
        <w:t>2</w:t>
        <w:t xml:space="preserve">)  </w:t>
      </w:r>
      <w:r>
        <w:rPr/>
      </w:r>
      <w:r>
        <w:t xml:space="preserve">Establishing and ensuring compliance with organizational policies and procedures, including those required by </w:t>
      </w:r>
      <w:r>
        <w:t>section 12022</w:t>
      </w:r>
      <w:r>
        <w:t xml:space="preserve">; and</w:t>
      </w:r>
    </w:p>
    <w:p>
      <w:pPr>
        <w:jc w:val="both"/>
        <w:spacing w:before="100" w:after="0"/>
        <w:ind w:start="1080"/>
      </w:pPr>
      <w:r>
        <w:rPr/>
        <w:t>(</w:t>
        <w:t>3</w:t>
        <w:t xml:space="preserve">)  </w:t>
      </w:r>
      <w:r>
        <w:rPr/>
      </w:r>
      <w:r>
        <w:t xml:space="preserve">Ensuring adherence to all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C</w:t>
        <w:t xml:space="preserve">.  </w:t>
      </w:r>
      <w:r>
        <w:rPr/>
      </w:r>
      <w:r>
        <w:t xml:space="preserve">Specifies qualifications required or desired of the managing director;</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D</w:t>
        <w:t xml:space="preserve">.  </w:t>
      </w:r>
      <w:r>
        <w:rPr/>
      </w:r>
      <w:r>
        <w:t xml:space="preserve">Provides conditions under which members of the governing body and the managing director may be removed from office and establishes the process for removal;</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E</w:t>
        <w:t xml:space="preserve">.  </w:t>
      </w:r>
      <w:r>
        <w:rPr/>
      </w:r>
      <w:r>
        <w:t xml:space="preserve">Identifies the joint standing committee of the Legislature with oversight over the entity and any matters that must be reviewed by that committee; and</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F</w:t>
        <w:t xml:space="preserve">.  </w:t>
      </w:r>
      <w:r>
        <w:rPr/>
      </w:r>
      <w:r>
        <w:t xml:space="preserve">Contains audit and reporting requirements.</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§12024. Proposed quasi-independent state entities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§12024. Proposed quasi-independent state entities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§12024. PROPOSED QUASI-INDEPENDENT STATE ENTITIES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