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Treasurer of State, the Treasurer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§2 (NEW). RR 2023, c. 2,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