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Travel expenses of members of boards and commissions</w:t>
      </w:r>
    </w:p>
    <w:p>
      <w:pPr>
        <w:jc w:val="both"/>
        <w:spacing w:before="100" w:after="100"/>
        <w:ind w:start="360"/>
        <w:ind w:firstLine="360"/>
      </w:pPr>
      <w:r>
        <w:rPr/>
      </w:r>
      <w:r>
        <w:rPr/>
      </w:r>
      <w:r>
        <w:t xml:space="preserve">Notwithstanding any other provision of law or regulation, members of any board or commission who are authorized by law to receive travel expenses shall receive necessary expenses for travel only from their place of residence within the State to and from meetings of such board or commission and for any other travel only from their place of residence within the State to and from another location in connection with the official business of and under the specific authority of such board or commission.</w:t>
      </w:r>
      <w:r>
        <w:t xml:space="preserve">  </w:t>
      </w:r>
      <w:r xmlns:wp="http://schemas.openxmlformats.org/drawingml/2010/wordprocessingDrawing" xmlns:w15="http://schemas.microsoft.com/office/word/2012/wordml">
        <w:rPr>
          <w:rFonts w:ascii="Arial" w:hAnsi="Arial" w:cs="Arial"/>
          <w:sz w:val="22"/>
          <w:szCs w:val="22"/>
        </w:rPr>
        <w:t xml:space="preserve">[PL 1975, c. 290 (NEW).]</w:t>
      </w:r>
    </w:p>
    <w:p>
      <w:pPr>
        <w:jc w:val="both"/>
        <w:spacing w:before="100" w:after="100"/>
        <w:ind w:start="360"/>
      </w:pPr>
      <w:r>
        <w:rPr>
          <w:b w:val="true"/>
          <w:i/>
          <w:caps w:val="true"/>
        </w:rPr>
        <w:t xml:space="preserve">Revisor's Note: </w:t>
      </w:r>
      <w:r>
        <w:t>§13.  Payroll deduction for Maine Warden Service Relief Association (As enacted by PL 1975, c. 623, §3-1 was repealed by PL 1975, c. 771, §15)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290 (NEW). PL 1975, c. 623, §3-I (NEW). PL 1975, c. 770,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Travel expenses of members of boards and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Travel expenses of members of boards and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 TRAVEL EXPENSES OF MEMBERS OF BOARDS AND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