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13205</w:t>
        <w:t xml:space="preserve">.  </w:t>
      </w:r>
      <w:r>
        <w:rPr>
          <w:b/>
        </w:rPr>
        <w:t xml:space="preserve">Property of corporation</w:t>
      </w:r>
    </w:p>
    <w:p>
      <w:pPr>
        <w:jc w:val="both"/>
        <w:spacing w:before="100" w:after="100"/>
        <w:ind w:start="360"/>
        <w:ind w:firstLine="360"/>
      </w:pPr>
      <w:r>
        <w:rPr/>
      </w:r>
      <w:r>
        <w:rPr/>
      </w:r>
      <w:r>
        <w:t xml:space="preserve">The corporation may hold and acquire property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Lease or sale.</w:t>
        <w:t xml:space="preserve"> </w:t>
      </w:r>
      <w:r>
        <w:t xml:space="preserve"> </w:t>
      </w:r>
      <w:r>
        <w:t xml:space="preserve">Properties may be leased, purchased or sold to develop and operate the Maine Space Complex as determined appropriate by the corporation.  Resources acquired as a result of the lease or sale of these properties become operating revenues or assets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Authority for transfers of interest in land to corporation.</w:t>
        <w:t xml:space="preserve"> </w:t>
      </w:r>
      <w:r>
        <w:t xml:space="preserve"> </w:t>
      </w:r>
      <w:r>
        <w:t xml:space="preserve">Upon the corporation's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corporation real or personal property or rights in that property that may be necessary or convenient for the effectuation of the authorized purposes of the corporation, including real and personal property or rights in that property already devoted to public use. As used in this subsection, "public service corporation" includes a public utility as defined in </w:t>
      </w:r>
      <w:r>
        <w:t>Title 35‑A, section 102, subsection 13</w:t>
      </w:r>
      <w:r>
        <w:t xml:space="preserve"> and a corporation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§13205. Property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§13205. Property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§13205. PROPERTY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