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the individual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[RR 2023, c. 2, Pt. B, §96 (COR).]</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§96 (COR).]</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RR 2023, c. 2,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§17107. Actuary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§17107. ACTUARY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