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1812-F</w:t>
        <w:t xml:space="preserve">.  </w:t>
      </w:r>
      <w:r>
        <w:rPr>
          <w:b/>
        </w:rPr>
        <w:t xml:space="preserve">Water conservation devices; purchase and installation</w:t>
      </w:r>
    </w:p>
    <w:p>
      <w:pPr>
        <w:jc w:val="both"/>
        <w:spacing w:before="100" w:after="100"/>
        <w:ind w:start="360"/>
        <w:ind w:firstLine="360"/>
      </w:pPr>
      <w:r>
        <w:rPr/>
      </w:r>
      <w:r>
        <w:rPr/>
      </w:r>
      <w:r>
        <w:t xml:space="preserve">The purchase and installation of faucets, shower heads, toilets and urinals is subject to </w:t>
      </w:r>
      <w:r>
        <w:t>section 1762‑A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246,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§8 (RNU). PL 1991, c. 246,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§1812-F. Water conservation devices; purchase and installation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§1812-F. Water conservation devices; purchase and installation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§1812-F. WATER CONSERVATION DEVICES; PURCHASE AND INSTALLATION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